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FC662" w14:textId="77777777" w:rsidR="008C3139" w:rsidRPr="0093734E" w:rsidRDefault="008C3139" w:rsidP="008C3139">
      <w:pPr>
        <w:spacing w:after="0" w:line="240" w:lineRule="auto"/>
        <w:contextualSpacing/>
        <w:jc w:val="right"/>
        <w:outlineLvl w:val="0"/>
        <w:rPr>
          <w:rFonts w:ascii="Times New Roman" w:hAnsi="Times New Roman" w:cs="Times New Roman"/>
          <w:bCs/>
          <w:noProof/>
          <w:kern w:val="36"/>
          <w:sz w:val="24"/>
          <w:szCs w:val="24"/>
        </w:rPr>
      </w:pPr>
      <w:r w:rsidRPr="0093734E">
        <w:rPr>
          <w:rFonts w:ascii="Times New Roman" w:hAnsi="Times New Roman" w:cs="Times New Roman"/>
          <w:bCs/>
          <w:noProof/>
          <w:kern w:val="36"/>
          <w:sz w:val="24"/>
          <w:szCs w:val="24"/>
        </w:rPr>
        <w:t xml:space="preserve">Välissuhtlemisseaduse ja sellega seonduvalt teiste seaduste muutmise seaduse eelnõu </w:t>
      </w:r>
    </w:p>
    <w:p w14:paraId="5F5A8F57" w14:textId="77777777" w:rsidR="008C3139" w:rsidRPr="0093734E" w:rsidRDefault="008C3139" w:rsidP="008C3139">
      <w:pPr>
        <w:spacing w:after="0" w:line="240" w:lineRule="auto"/>
        <w:contextualSpacing/>
        <w:jc w:val="right"/>
        <w:outlineLvl w:val="0"/>
        <w:rPr>
          <w:rFonts w:ascii="Times New Roman" w:hAnsi="Times New Roman" w:cs="Times New Roman"/>
          <w:bCs/>
          <w:noProof/>
          <w:kern w:val="36"/>
          <w:sz w:val="24"/>
          <w:szCs w:val="24"/>
        </w:rPr>
      </w:pPr>
      <w:r w:rsidRPr="0093734E">
        <w:rPr>
          <w:rFonts w:ascii="Times New Roman" w:hAnsi="Times New Roman" w:cs="Times New Roman"/>
          <w:bCs/>
          <w:noProof/>
          <w:kern w:val="36"/>
          <w:sz w:val="24"/>
          <w:szCs w:val="24"/>
        </w:rPr>
        <w:t>seletuskirja lisa</w:t>
      </w:r>
    </w:p>
    <w:p w14:paraId="3039F278" w14:textId="77777777" w:rsidR="008C3139" w:rsidRPr="0093734E" w:rsidRDefault="008C3139">
      <w:pPr>
        <w:rPr>
          <w:rFonts w:ascii="Times New Roman" w:hAnsi="Times New Roman" w:cs="Times New Roman"/>
          <w:noProof/>
          <w:sz w:val="24"/>
          <w:szCs w:val="24"/>
        </w:rPr>
      </w:pPr>
    </w:p>
    <w:p w14:paraId="3A17B4B8" w14:textId="77777777" w:rsidR="008C3139" w:rsidRPr="0093734E" w:rsidRDefault="008C3139" w:rsidP="008C3139">
      <w:pPr>
        <w:spacing w:after="0" w:line="240" w:lineRule="auto"/>
        <w:jc w:val="both"/>
        <w:rPr>
          <w:rFonts w:ascii="Times New Roman" w:hAnsi="Times New Roman" w:cs="Times New Roman"/>
          <w:b/>
          <w:bCs/>
          <w:caps/>
          <w:noProof/>
          <w:sz w:val="24"/>
          <w:szCs w:val="24"/>
        </w:rPr>
      </w:pPr>
      <w:r w:rsidRPr="0093734E">
        <w:rPr>
          <w:rFonts w:ascii="Times New Roman" w:hAnsi="Times New Roman" w:cs="Times New Roman"/>
          <w:b/>
          <w:bCs/>
          <w:caps/>
          <w:noProof/>
          <w:sz w:val="24"/>
          <w:szCs w:val="24"/>
        </w:rPr>
        <w:t>MÄRKUSTE JA ETTEPANEKUTE tabel</w:t>
      </w:r>
    </w:p>
    <w:p w14:paraId="3A7CC97E" w14:textId="77777777" w:rsidR="008C3139" w:rsidRPr="0093734E" w:rsidRDefault="008C3139">
      <w:pPr>
        <w:rPr>
          <w:rFonts w:ascii="Times New Roman" w:hAnsi="Times New Roman" w:cs="Times New Roman"/>
          <w:noProof/>
          <w:sz w:val="24"/>
          <w:szCs w:val="24"/>
        </w:rPr>
      </w:pPr>
    </w:p>
    <w:tbl>
      <w:tblPr>
        <w:tblStyle w:val="TableGrid"/>
        <w:tblW w:w="13994" w:type="dxa"/>
        <w:tblLook w:val="04A0" w:firstRow="1" w:lastRow="0" w:firstColumn="1" w:lastColumn="0" w:noHBand="0" w:noVBand="1"/>
      </w:tblPr>
      <w:tblGrid>
        <w:gridCol w:w="936"/>
        <w:gridCol w:w="2756"/>
        <w:gridCol w:w="5375"/>
        <w:gridCol w:w="4927"/>
      </w:tblGrid>
      <w:tr w:rsidR="00C37A91" w:rsidRPr="00E42CA7" w14:paraId="4BC29413" w14:textId="77777777" w:rsidTr="00EB68CF">
        <w:tc>
          <w:tcPr>
            <w:tcW w:w="936" w:type="dxa"/>
          </w:tcPr>
          <w:p w14:paraId="604AA7A9" w14:textId="77777777" w:rsidR="008C3139" w:rsidRPr="0093734E" w:rsidRDefault="008C3139" w:rsidP="00114D7C">
            <w:pPr>
              <w:pStyle w:val="ListParagraph"/>
              <w:rPr>
                <w:rFonts w:ascii="Times New Roman" w:hAnsi="Times New Roman" w:cs="Times New Roman"/>
                <w:noProof/>
                <w:sz w:val="24"/>
                <w:szCs w:val="24"/>
              </w:rPr>
            </w:pPr>
          </w:p>
        </w:tc>
        <w:tc>
          <w:tcPr>
            <w:tcW w:w="2756" w:type="dxa"/>
          </w:tcPr>
          <w:p w14:paraId="2B0EE3C6" w14:textId="77777777" w:rsidR="008C3139" w:rsidRPr="0093734E" w:rsidRDefault="008C3139">
            <w:pPr>
              <w:rPr>
                <w:rFonts w:ascii="Times New Roman" w:hAnsi="Times New Roman" w:cs="Times New Roman"/>
                <w:noProof/>
                <w:sz w:val="24"/>
                <w:szCs w:val="24"/>
              </w:rPr>
            </w:pPr>
            <w:r w:rsidRPr="0093734E">
              <w:rPr>
                <w:rFonts w:ascii="Times New Roman" w:hAnsi="Times New Roman" w:cs="Times New Roman"/>
                <w:b/>
                <w:bCs/>
                <w:noProof/>
                <w:sz w:val="24"/>
                <w:szCs w:val="24"/>
              </w:rPr>
              <w:t>Kooskõlastaja või arvamuse esitaja</w:t>
            </w:r>
          </w:p>
        </w:tc>
        <w:tc>
          <w:tcPr>
            <w:tcW w:w="5375" w:type="dxa"/>
          </w:tcPr>
          <w:p w14:paraId="7544F38D" w14:textId="77777777" w:rsidR="008C3139" w:rsidRPr="0093734E" w:rsidRDefault="008C3139">
            <w:pPr>
              <w:rPr>
                <w:rFonts w:ascii="Times New Roman" w:hAnsi="Times New Roman" w:cs="Times New Roman"/>
                <w:b/>
                <w:noProof/>
                <w:sz w:val="24"/>
                <w:szCs w:val="24"/>
              </w:rPr>
            </w:pPr>
            <w:r w:rsidRPr="00E42CA7">
              <w:rPr>
                <w:rFonts w:ascii="Times New Roman" w:hAnsi="Times New Roman" w:cs="Times New Roman"/>
                <w:b/>
                <w:bCs/>
                <w:noProof/>
                <w:sz w:val="24"/>
                <w:szCs w:val="24"/>
              </w:rPr>
              <w:t>Märkuse või ettepaneku sisu</w:t>
            </w:r>
          </w:p>
        </w:tc>
        <w:tc>
          <w:tcPr>
            <w:tcW w:w="4927" w:type="dxa"/>
          </w:tcPr>
          <w:p w14:paraId="71405325" w14:textId="77777777" w:rsidR="008C3139" w:rsidRPr="0093734E" w:rsidRDefault="008C3139">
            <w:pPr>
              <w:rPr>
                <w:rFonts w:ascii="Times New Roman" w:hAnsi="Times New Roman" w:cs="Times New Roman"/>
                <w:noProof/>
                <w:sz w:val="24"/>
                <w:szCs w:val="24"/>
              </w:rPr>
            </w:pPr>
            <w:r w:rsidRPr="00E42CA7">
              <w:rPr>
                <w:rFonts w:ascii="Times New Roman" w:hAnsi="Times New Roman" w:cs="Times New Roman"/>
                <w:b/>
                <w:bCs/>
                <w:noProof/>
                <w:sz w:val="24"/>
                <w:szCs w:val="24"/>
              </w:rPr>
              <w:t>Arvestatud või arvestamata jäetud, arvestamata jätmise põhjus</w:t>
            </w:r>
          </w:p>
        </w:tc>
      </w:tr>
      <w:tr w:rsidR="00C37A91" w:rsidRPr="00E42CA7" w14:paraId="743A8F44" w14:textId="77777777" w:rsidTr="00EB68CF">
        <w:tc>
          <w:tcPr>
            <w:tcW w:w="936" w:type="dxa"/>
          </w:tcPr>
          <w:p w14:paraId="02C75639" w14:textId="77777777" w:rsidR="00BD6DE2" w:rsidRPr="0093734E" w:rsidRDefault="00BD6DE2" w:rsidP="00114D7C">
            <w:pPr>
              <w:pStyle w:val="ListParagraph"/>
              <w:rPr>
                <w:rFonts w:ascii="Times New Roman" w:hAnsi="Times New Roman" w:cs="Times New Roman"/>
                <w:noProof/>
                <w:sz w:val="24"/>
                <w:szCs w:val="24"/>
              </w:rPr>
            </w:pPr>
          </w:p>
          <w:p w14:paraId="50FD0A6E" w14:textId="51B74969" w:rsidR="00BD6DE2" w:rsidRPr="0093734E" w:rsidRDefault="00BD6DE2" w:rsidP="00BD6DE2">
            <w:pPr>
              <w:pStyle w:val="ListParagraph"/>
              <w:ind w:left="29"/>
              <w:rPr>
                <w:rFonts w:ascii="Times New Roman" w:hAnsi="Times New Roman" w:cs="Times New Roman"/>
                <w:b/>
                <w:noProof/>
                <w:sz w:val="24"/>
                <w:szCs w:val="24"/>
              </w:rPr>
            </w:pPr>
          </w:p>
        </w:tc>
        <w:tc>
          <w:tcPr>
            <w:tcW w:w="2756" w:type="dxa"/>
          </w:tcPr>
          <w:p w14:paraId="78604554" w14:textId="77777777" w:rsidR="00BD6DE2" w:rsidRPr="0093734E" w:rsidRDefault="00BD6DE2">
            <w:pPr>
              <w:rPr>
                <w:rFonts w:ascii="Times New Roman" w:hAnsi="Times New Roman" w:cs="Times New Roman"/>
                <w:b/>
                <w:noProof/>
                <w:sz w:val="24"/>
                <w:szCs w:val="24"/>
              </w:rPr>
            </w:pPr>
          </w:p>
          <w:p w14:paraId="52616DFE" w14:textId="77777777" w:rsidR="00BD6DE2" w:rsidRPr="0093734E" w:rsidRDefault="00BD6DE2">
            <w:pPr>
              <w:rPr>
                <w:rFonts w:ascii="Times New Roman" w:hAnsi="Times New Roman" w:cs="Times New Roman"/>
                <w:b/>
                <w:i/>
                <w:noProof/>
                <w:sz w:val="24"/>
                <w:szCs w:val="24"/>
                <w:u w:val="single"/>
              </w:rPr>
            </w:pPr>
            <w:r w:rsidRPr="0093734E">
              <w:rPr>
                <w:rFonts w:ascii="Times New Roman" w:hAnsi="Times New Roman" w:cs="Times New Roman"/>
                <w:b/>
                <w:i/>
                <w:noProof/>
                <w:sz w:val="24"/>
                <w:szCs w:val="24"/>
                <w:u w:val="single"/>
              </w:rPr>
              <w:t>I . Välislepingute seotud märkused:</w:t>
            </w:r>
          </w:p>
          <w:p w14:paraId="168607D7" w14:textId="2050AF4A" w:rsidR="00BD6DE2" w:rsidRPr="0093734E" w:rsidRDefault="00BD6DE2">
            <w:pPr>
              <w:rPr>
                <w:rFonts w:ascii="Times New Roman" w:hAnsi="Times New Roman" w:cs="Times New Roman"/>
                <w:b/>
                <w:bCs/>
                <w:noProof/>
                <w:sz w:val="24"/>
                <w:szCs w:val="24"/>
              </w:rPr>
            </w:pPr>
          </w:p>
        </w:tc>
        <w:tc>
          <w:tcPr>
            <w:tcW w:w="5375" w:type="dxa"/>
          </w:tcPr>
          <w:p w14:paraId="2EE774EF" w14:textId="77777777" w:rsidR="00BD6DE2" w:rsidRPr="00E42CA7" w:rsidRDefault="00BD6DE2">
            <w:pPr>
              <w:rPr>
                <w:rFonts w:ascii="Times New Roman" w:hAnsi="Times New Roman" w:cs="Times New Roman"/>
                <w:b/>
                <w:bCs/>
                <w:noProof/>
                <w:sz w:val="24"/>
                <w:szCs w:val="24"/>
              </w:rPr>
            </w:pPr>
          </w:p>
        </w:tc>
        <w:tc>
          <w:tcPr>
            <w:tcW w:w="4927" w:type="dxa"/>
          </w:tcPr>
          <w:p w14:paraId="007DC6A6" w14:textId="6DB47947" w:rsidR="00BD6DE2" w:rsidRPr="00E42CA7" w:rsidRDefault="00BD6DE2">
            <w:pPr>
              <w:rPr>
                <w:rFonts w:ascii="Times New Roman" w:hAnsi="Times New Roman" w:cs="Times New Roman"/>
                <w:b/>
                <w:bCs/>
                <w:noProof/>
                <w:sz w:val="24"/>
                <w:szCs w:val="24"/>
              </w:rPr>
            </w:pPr>
          </w:p>
        </w:tc>
      </w:tr>
      <w:tr w:rsidR="00C37A91" w:rsidRPr="00E42CA7" w14:paraId="532C476D" w14:textId="77777777" w:rsidTr="00EB68CF">
        <w:tc>
          <w:tcPr>
            <w:tcW w:w="936" w:type="dxa"/>
          </w:tcPr>
          <w:p w14:paraId="3EEAC0BD" w14:textId="1EFE6DC1" w:rsidR="00114D7C" w:rsidRPr="0093734E" w:rsidRDefault="00114D7C" w:rsidP="00114D7C">
            <w:pPr>
              <w:pStyle w:val="ListParagraph"/>
              <w:numPr>
                <w:ilvl w:val="0"/>
                <w:numId w:val="4"/>
              </w:numPr>
              <w:rPr>
                <w:rFonts w:ascii="Times New Roman" w:hAnsi="Times New Roman" w:cs="Times New Roman"/>
                <w:noProof/>
                <w:sz w:val="24"/>
                <w:szCs w:val="24"/>
              </w:rPr>
            </w:pPr>
            <w:r w:rsidRPr="0093734E">
              <w:rPr>
                <w:rFonts w:ascii="Times New Roman" w:hAnsi="Times New Roman" w:cs="Times New Roman"/>
                <w:noProof/>
                <w:sz w:val="24"/>
                <w:szCs w:val="24"/>
              </w:rPr>
              <w:t xml:space="preserve"> </w:t>
            </w:r>
          </w:p>
        </w:tc>
        <w:tc>
          <w:tcPr>
            <w:tcW w:w="2756" w:type="dxa"/>
          </w:tcPr>
          <w:p w14:paraId="4EF0DFB0" w14:textId="59C78BE7" w:rsidR="00114D7C" w:rsidRPr="0093734E" w:rsidRDefault="00114D7C" w:rsidP="00114D7C">
            <w:pPr>
              <w:rPr>
                <w:rFonts w:ascii="Times New Roman" w:hAnsi="Times New Roman" w:cs="Times New Roman"/>
                <w:bCs/>
                <w:noProof/>
                <w:sz w:val="24"/>
                <w:szCs w:val="24"/>
              </w:rPr>
            </w:pPr>
            <w:r w:rsidRPr="0093734E">
              <w:rPr>
                <w:rFonts w:ascii="Times New Roman" w:hAnsi="Times New Roman" w:cs="Times New Roman"/>
                <w:bCs/>
                <w:noProof/>
                <w:sz w:val="24"/>
                <w:szCs w:val="24"/>
              </w:rPr>
              <w:t>Justiitsministeerium</w:t>
            </w:r>
          </w:p>
        </w:tc>
        <w:tc>
          <w:tcPr>
            <w:tcW w:w="5375" w:type="dxa"/>
          </w:tcPr>
          <w:p w14:paraId="574EFFF9" w14:textId="665987DC" w:rsidR="00114D7C" w:rsidRPr="0093734E" w:rsidRDefault="00114D7C" w:rsidP="00114D7C">
            <w:pPr>
              <w:jc w:val="both"/>
              <w:rPr>
                <w:rFonts w:ascii="Times New Roman" w:hAnsi="Times New Roman" w:cs="Times New Roman"/>
                <w:b/>
                <w:bCs/>
                <w:noProof/>
                <w:sz w:val="24"/>
                <w:szCs w:val="24"/>
                <w:lang w:eastAsia="et-EE"/>
              </w:rPr>
            </w:pPr>
            <w:r w:rsidRPr="0093734E">
              <w:rPr>
                <w:rFonts w:ascii="Times New Roman" w:hAnsi="Times New Roman" w:cs="Times New Roman"/>
                <w:b/>
                <w:bCs/>
                <w:noProof/>
                <w:sz w:val="24"/>
                <w:szCs w:val="24"/>
              </w:rPr>
              <w:t xml:space="preserve">Eelnõu § 1 punktiga 12 </w:t>
            </w:r>
            <w:r w:rsidRPr="0093734E">
              <w:rPr>
                <w:rFonts w:ascii="Times New Roman" w:hAnsi="Times New Roman" w:cs="Times New Roman"/>
                <w:noProof/>
                <w:sz w:val="24"/>
                <w:szCs w:val="24"/>
              </w:rPr>
              <w:t>muudetakse VäSS § 12 lõiget 1 ning sellega seoses tunnistatakse</w:t>
            </w:r>
            <w:r w:rsidRPr="0093734E">
              <w:rPr>
                <w:rFonts w:ascii="Times New Roman" w:hAnsi="Times New Roman" w:cs="Times New Roman"/>
                <w:b/>
                <w:bCs/>
                <w:noProof/>
                <w:sz w:val="24"/>
                <w:szCs w:val="24"/>
              </w:rPr>
              <w:t xml:space="preserve"> eelnõu  § 1 punktiga 28</w:t>
            </w:r>
            <w:r w:rsidRPr="0093734E">
              <w:rPr>
                <w:rFonts w:ascii="Times New Roman" w:hAnsi="Times New Roman" w:cs="Times New Roman"/>
                <w:noProof/>
                <w:sz w:val="24"/>
                <w:szCs w:val="24"/>
              </w:rPr>
              <w:t xml:space="preserve"> kehtetuks ka VäSS §-d 14 ja 15.</w:t>
            </w:r>
            <w:r w:rsidRPr="0093734E">
              <w:rPr>
                <w:rFonts w:ascii="Times New Roman" w:hAnsi="Times New Roman" w:cs="Times New Roman"/>
                <w:b/>
                <w:bCs/>
                <w:noProof/>
                <w:sz w:val="24"/>
                <w:szCs w:val="24"/>
              </w:rPr>
              <w:t xml:space="preserve"> </w:t>
            </w:r>
            <w:r w:rsidRPr="0093734E">
              <w:rPr>
                <w:rFonts w:ascii="Times New Roman" w:hAnsi="Times New Roman" w:cs="Times New Roman"/>
                <w:noProof/>
                <w:sz w:val="24"/>
                <w:szCs w:val="24"/>
              </w:rPr>
              <w:t xml:space="preserve">… Kuivõrd kavandatud muudatus toob kaasa mõningase välislepingute menetlemise detsentraliseerimise, rõhutame, et kavandatud muudatuse korral peab olema tagatud välissuhtluse ühtsus. Samuti peab </w:t>
            </w:r>
            <w:r w:rsidRPr="0093734E">
              <w:rPr>
                <w:rFonts w:ascii="Times New Roman" w:hAnsi="Times New Roman" w:cs="Times New Roman"/>
                <w:noProof/>
                <w:sz w:val="24"/>
                <w:szCs w:val="24"/>
                <w:shd w:val="clear" w:color="auto" w:fill="FFFFFF"/>
              </w:rPr>
              <w:t>Välisministeeriumile jääma igal ajahetkel ülevaade sellest, milliste välislepingute sõlmimist ette valmistatakse, ning õigus keelduda nii välislepingu sõlmimise algatamisest kui ka nõusoleku andmisest välislepingu materjale Vabariigi Valituse istungile esitada.</w:t>
            </w:r>
            <w:r w:rsidRPr="0093734E">
              <w:rPr>
                <w:rFonts w:ascii="Times New Roman" w:hAnsi="Times New Roman" w:cs="Times New Roman"/>
                <w:noProof/>
                <w:sz w:val="24"/>
                <w:szCs w:val="24"/>
              </w:rPr>
              <w:t xml:space="preserve"> Lisaks on oluline tagada välislepingu sõlmimise kohane viis, sh kooskõla põhiseaduse (PS) §-ga 121.</w:t>
            </w:r>
            <w:r w:rsidRPr="0093734E">
              <w:rPr>
                <w:rFonts w:ascii="Times New Roman" w:hAnsi="Times New Roman" w:cs="Times New Roman"/>
                <w:b/>
                <w:bCs/>
                <w:noProof/>
                <w:sz w:val="24"/>
                <w:szCs w:val="24"/>
              </w:rPr>
              <w:t xml:space="preserve"> </w:t>
            </w:r>
          </w:p>
          <w:p w14:paraId="09C2324A" w14:textId="77777777" w:rsidR="00114D7C" w:rsidRPr="00E42CA7" w:rsidRDefault="00114D7C">
            <w:pPr>
              <w:rPr>
                <w:rFonts w:ascii="Times New Roman" w:hAnsi="Times New Roman" w:cs="Times New Roman"/>
                <w:b/>
                <w:bCs/>
                <w:noProof/>
                <w:sz w:val="24"/>
                <w:szCs w:val="24"/>
              </w:rPr>
            </w:pPr>
          </w:p>
        </w:tc>
        <w:tc>
          <w:tcPr>
            <w:tcW w:w="4927" w:type="dxa"/>
          </w:tcPr>
          <w:p w14:paraId="7A100211" w14:textId="33469229" w:rsidR="00114D7C" w:rsidRPr="00E42CA7" w:rsidRDefault="00114D7C" w:rsidP="00114D7C">
            <w:pPr>
              <w:rPr>
                <w:rFonts w:ascii="Times New Roman" w:hAnsi="Times New Roman" w:cs="Times New Roman"/>
                <w:bCs/>
                <w:noProof/>
                <w:sz w:val="24"/>
                <w:szCs w:val="24"/>
              </w:rPr>
            </w:pPr>
            <w:r w:rsidRPr="0093734E">
              <w:rPr>
                <w:rFonts w:ascii="Times New Roman" w:hAnsi="Times New Roman" w:cs="Times New Roman"/>
                <w:b/>
                <w:noProof/>
                <w:sz w:val="24"/>
                <w:szCs w:val="24"/>
              </w:rPr>
              <w:t>Arvestatud</w:t>
            </w:r>
            <w:r w:rsidRPr="00E42CA7">
              <w:rPr>
                <w:rFonts w:ascii="Times New Roman" w:hAnsi="Times New Roman" w:cs="Times New Roman"/>
                <w:bCs/>
                <w:noProof/>
                <w:sz w:val="24"/>
                <w:szCs w:val="24"/>
              </w:rPr>
              <w:t>, kuna seniseid põhimõtteid välissuhtlemise koordineerimises, sh välislepi</w:t>
            </w:r>
            <w:r w:rsidR="00E42CA7" w:rsidRPr="00E42CA7">
              <w:rPr>
                <w:rFonts w:ascii="Times New Roman" w:hAnsi="Times New Roman" w:cs="Times New Roman"/>
                <w:bCs/>
                <w:noProof/>
                <w:sz w:val="24"/>
                <w:szCs w:val="24"/>
              </w:rPr>
              <w:t>ng</w:t>
            </w:r>
            <w:r w:rsidRPr="00E42CA7">
              <w:rPr>
                <w:rFonts w:ascii="Times New Roman" w:hAnsi="Times New Roman" w:cs="Times New Roman"/>
                <w:bCs/>
                <w:noProof/>
                <w:sz w:val="24"/>
                <w:szCs w:val="24"/>
              </w:rPr>
              <w:t xml:space="preserve">ute osas, ei ole kavas hüljata. Vabariigi Valitsuse reglementi </w:t>
            </w:r>
            <w:r w:rsidR="00E42CA7" w:rsidRPr="00E42CA7">
              <w:rPr>
                <w:rFonts w:ascii="Times New Roman" w:hAnsi="Times New Roman" w:cs="Times New Roman"/>
                <w:bCs/>
                <w:noProof/>
                <w:sz w:val="24"/>
                <w:szCs w:val="24"/>
              </w:rPr>
              <w:t>lisatakse sarnaselt</w:t>
            </w:r>
            <w:r w:rsidRPr="00E42CA7">
              <w:rPr>
                <w:rFonts w:ascii="Times New Roman" w:hAnsi="Times New Roman" w:cs="Times New Roman"/>
                <w:bCs/>
                <w:noProof/>
                <w:sz w:val="24"/>
                <w:szCs w:val="24"/>
              </w:rPr>
              <w:t xml:space="preserve"> VäSSi</w:t>
            </w:r>
            <w:r w:rsidR="00E42CA7" w:rsidRPr="00E42CA7">
              <w:rPr>
                <w:rFonts w:ascii="Times New Roman" w:hAnsi="Times New Roman" w:cs="Times New Roman"/>
                <w:bCs/>
                <w:noProof/>
                <w:sz w:val="24"/>
                <w:szCs w:val="24"/>
              </w:rPr>
              <w:t>ga</w:t>
            </w:r>
            <w:r w:rsidRPr="00E42CA7">
              <w:rPr>
                <w:rFonts w:ascii="Times New Roman" w:hAnsi="Times New Roman" w:cs="Times New Roman"/>
                <w:bCs/>
                <w:noProof/>
                <w:sz w:val="24"/>
                <w:szCs w:val="24"/>
              </w:rPr>
              <w:t>, et välislepingutega seonduva</w:t>
            </w:r>
            <w:r w:rsidR="00E42CA7" w:rsidRPr="00E42CA7">
              <w:rPr>
                <w:rFonts w:ascii="Times New Roman" w:hAnsi="Times New Roman" w:cs="Times New Roman"/>
                <w:bCs/>
                <w:noProof/>
                <w:sz w:val="24"/>
                <w:szCs w:val="24"/>
              </w:rPr>
              <w:t>l</w:t>
            </w:r>
            <w:r w:rsidRPr="00E42CA7">
              <w:rPr>
                <w:rFonts w:ascii="Times New Roman" w:hAnsi="Times New Roman" w:cs="Times New Roman"/>
                <w:bCs/>
                <w:noProof/>
                <w:sz w:val="24"/>
                <w:szCs w:val="24"/>
              </w:rPr>
              <w:t>t saab te</w:t>
            </w:r>
            <w:r w:rsidR="00E42CA7" w:rsidRPr="00E42CA7">
              <w:rPr>
                <w:rFonts w:ascii="Times New Roman" w:hAnsi="Times New Roman" w:cs="Times New Roman"/>
                <w:bCs/>
                <w:noProof/>
                <w:sz w:val="24"/>
                <w:szCs w:val="24"/>
              </w:rPr>
              <w:t>gutseda</w:t>
            </w:r>
            <w:r w:rsidRPr="00E42CA7">
              <w:rPr>
                <w:rFonts w:ascii="Times New Roman" w:hAnsi="Times New Roman" w:cs="Times New Roman"/>
                <w:bCs/>
                <w:noProof/>
                <w:sz w:val="24"/>
                <w:szCs w:val="24"/>
              </w:rPr>
              <w:t xml:space="preserve"> VäM</w:t>
            </w:r>
            <w:r w:rsidR="00E42CA7" w:rsidRPr="00E42CA7">
              <w:rPr>
                <w:rFonts w:ascii="Times New Roman" w:hAnsi="Times New Roman" w:cs="Times New Roman"/>
                <w:bCs/>
                <w:noProof/>
                <w:sz w:val="24"/>
                <w:szCs w:val="24"/>
              </w:rPr>
              <w:t>i</w:t>
            </w:r>
            <w:r w:rsidRPr="00E42CA7">
              <w:rPr>
                <w:rFonts w:ascii="Times New Roman" w:hAnsi="Times New Roman" w:cs="Times New Roman"/>
                <w:bCs/>
                <w:noProof/>
                <w:sz w:val="24"/>
                <w:szCs w:val="24"/>
              </w:rPr>
              <w:t xml:space="preserve"> nõusolekul.    </w:t>
            </w:r>
          </w:p>
        </w:tc>
      </w:tr>
      <w:tr w:rsidR="00C37A91" w:rsidRPr="00E42CA7" w14:paraId="61AE213A" w14:textId="77777777" w:rsidTr="00EB68CF">
        <w:tc>
          <w:tcPr>
            <w:tcW w:w="936" w:type="dxa"/>
          </w:tcPr>
          <w:p w14:paraId="37735B89" w14:textId="77777777" w:rsidR="009131DB" w:rsidRPr="0093734E" w:rsidRDefault="009131DB" w:rsidP="00114D7C">
            <w:pPr>
              <w:pStyle w:val="ListParagraph"/>
              <w:numPr>
                <w:ilvl w:val="0"/>
                <w:numId w:val="4"/>
              </w:numPr>
              <w:rPr>
                <w:rFonts w:ascii="Times New Roman" w:hAnsi="Times New Roman" w:cs="Times New Roman"/>
                <w:noProof/>
                <w:sz w:val="24"/>
                <w:szCs w:val="24"/>
              </w:rPr>
            </w:pPr>
          </w:p>
        </w:tc>
        <w:tc>
          <w:tcPr>
            <w:tcW w:w="2756" w:type="dxa"/>
          </w:tcPr>
          <w:p w14:paraId="5F8B5FD3" w14:textId="23A5A4AB" w:rsidR="009131DB" w:rsidRPr="0093734E" w:rsidRDefault="009131DB" w:rsidP="00114D7C">
            <w:pPr>
              <w:rPr>
                <w:rFonts w:ascii="Times New Roman" w:hAnsi="Times New Roman" w:cs="Times New Roman"/>
                <w:bCs/>
                <w:noProof/>
                <w:sz w:val="24"/>
                <w:szCs w:val="24"/>
              </w:rPr>
            </w:pPr>
            <w:r w:rsidRPr="0093734E">
              <w:rPr>
                <w:rFonts w:ascii="Times New Roman" w:hAnsi="Times New Roman" w:cs="Times New Roman"/>
                <w:bCs/>
                <w:noProof/>
                <w:sz w:val="24"/>
                <w:szCs w:val="24"/>
              </w:rPr>
              <w:t>Justii</w:t>
            </w:r>
            <w:r w:rsidR="003633E9" w:rsidRPr="0093734E">
              <w:rPr>
                <w:rFonts w:ascii="Times New Roman" w:hAnsi="Times New Roman" w:cs="Times New Roman"/>
                <w:bCs/>
                <w:noProof/>
                <w:sz w:val="24"/>
                <w:szCs w:val="24"/>
              </w:rPr>
              <w:t>t</w:t>
            </w:r>
            <w:r w:rsidRPr="0093734E">
              <w:rPr>
                <w:rFonts w:ascii="Times New Roman" w:hAnsi="Times New Roman" w:cs="Times New Roman"/>
                <w:bCs/>
                <w:noProof/>
                <w:sz w:val="24"/>
                <w:szCs w:val="24"/>
              </w:rPr>
              <w:t xml:space="preserve">sministeerium </w:t>
            </w:r>
          </w:p>
        </w:tc>
        <w:tc>
          <w:tcPr>
            <w:tcW w:w="5375" w:type="dxa"/>
          </w:tcPr>
          <w:p w14:paraId="52E8EE3A" w14:textId="77777777" w:rsidR="009131DB" w:rsidRPr="0093734E" w:rsidRDefault="009131DB" w:rsidP="009131DB">
            <w:pPr>
              <w:jc w:val="both"/>
              <w:rPr>
                <w:rStyle w:val="cf01"/>
                <w:rFonts w:ascii="Times New Roman" w:hAnsi="Times New Roman" w:cs="Times New Roman"/>
                <w:noProof/>
                <w:sz w:val="24"/>
                <w:szCs w:val="24"/>
              </w:rPr>
            </w:pPr>
            <w:r w:rsidRPr="0093734E">
              <w:rPr>
                <w:rFonts w:ascii="Times New Roman" w:hAnsi="Times New Roman" w:cs="Times New Roman"/>
                <w:b/>
                <w:bCs/>
                <w:noProof/>
                <w:sz w:val="24"/>
                <w:szCs w:val="24"/>
              </w:rPr>
              <w:t>Eelnõu §-ga 4</w:t>
            </w:r>
            <w:r w:rsidRPr="0093734E">
              <w:rPr>
                <w:rFonts w:ascii="Times New Roman" w:hAnsi="Times New Roman" w:cs="Times New Roman"/>
                <w:noProof/>
                <w:sz w:val="24"/>
                <w:szCs w:val="24"/>
              </w:rPr>
              <w:t xml:space="preserve"> muudetakse Riigi Teataja (RTS) seadust. </w:t>
            </w:r>
            <w:r w:rsidRPr="0093734E">
              <w:rPr>
                <w:rFonts w:ascii="Times New Roman" w:hAnsi="Times New Roman" w:cs="Times New Roman"/>
                <w:noProof/>
                <w:sz w:val="24"/>
                <w:szCs w:val="24"/>
                <w:shd w:val="clear" w:color="auto" w:fill="FFFFFF"/>
              </w:rPr>
              <w:t xml:space="preserve">Kavandatud muudatuste kohta meil tähelepanekuid ei ole, kuid teeme ettepaneku </w:t>
            </w:r>
            <w:r w:rsidRPr="0093734E">
              <w:rPr>
                <w:rStyle w:val="cf01"/>
                <w:rFonts w:ascii="Times New Roman" w:hAnsi="Times New Roman" w:cs="Times New Roman"/>
                <w:noProof/>
                <w:sz w:val="24"/>
                <w:szCs w:val="24"/>
              </w:rPr>
              <w:t>VäSSi täiendada järgmiselt:</w:t>
            </w:r>
          </w:p>
          <w:p w14:paraId="4D080E52" w14:textId="77777777" w:rsidR="009131DB" w:rsidRPr="0093734E" w:rsidRDefault="009131DB" w:rsidP="009131DB">
            <w:pPr>
              <w:pStyle w:val="ListParagraph"/>
              <w:numPr>
                <w:ilvl w:val="0"/>
                <w:numId w:val="6"/>
              </w:numPr>
              <w:contextualSpacing w:val="0"/>
              <w:jc w:val="both"/>
              <w:rPr>
                <w:rFonts w:ascii="Times New Roman" w:hAnsi="Times New Roman" w:cs="Times New Roman"/>
                <w:noProof/>
                <w:sz w:val="24"/>
                <w:szCs w:val="24"/>
              </w:rPr>
            </w:pPr>
            <w:r w:rsidRPr="0093734E">
              <w:rPr>
                <w:rStyle w:val="cf01"/>
                <w:rFonts w:ascii="Times New Roman" w:eastAsia="Times New Roman" w:hAnsi="Times New Roman" w:cs="Times New Roman"/>
                <w:noProof/>
                <w:sz w:val="24"/>
                <w:szCs w:val="24"/>
              </w:rPr>
              <w:lastRenderedPageBreak/>
              <w:t xml:space="preserve">Välislepingud ja nende muudatused avaldatakse Riigi Teatajas. </w:t>
            </w:r>
          </w:p>
          <w:p w14:paraId="491A452B" w14:textId="77777777" w:rsidR="009131DB" w:rsidRPr="0093734E" w:rsidRDefault="009131DB" w:rsidP="009131DB">
            <w:pPr>
              <w:pStyle w:val="pf1"/>
              <w:numPr>
                <w:ilvl w:val="0"/>
                <w:numId w:val="6"/>
              </w:numPr>
              <w:spacing w:before="0" w:beforeAutospacing="0" w:after="0" w:afterAutospacing="0"/>
              <w:jc w:val="both"/>
              <w:rPr>
                <w:rStyle w:val="cf01"/>
                <w:rFonts w:ascii="Times New Roman" w:hAnsi="Times New Roman" w:cs="Times New Roman"/>
                <w:noProof/>
                <w:sz w:val="24"/>
                <w:szCs w:val="24"/>
              </w:rPr>
            </w:pPr>
            <w:r w:rsidRPr="0093734E">
              <w:rPr>
                <w:rStyle w:val="cf01"/>
                <w:rFonts w:ascii="Times New Roman" w:eastAsia="Times New Roman" w:hAnsi="Times New Roman" w:cs="Times New Roman"/>
                <w:noProof/>
                <w:sz w:val="24"/>
                <w:szCs w:val="24"/>
              </w:rPr>
              <w:t>Kui Eesti välislepinguga ühineb, esitatakse Riigi Teatajas andmed ka välislepingu või selle muudatuse kohta, kui see on avaldatud Euroopa Liidu Teatajas. Sel juhul esitatakse vähemalt teadaanne koos asjakohase viite ja lingiga RTS § 2 lg 3 punkti 2 kohaselt.</w:t>
            </w:r>
          </w:p>
          <w:p w14:paraId="0FDC533F" w14:textId="77777777" w:rsidR="009131DB" w:rsidRPr="0093734E" w:rsidRDefault="009131DB" w:rsidP="009131DB">
            <w:pPr>
              <w:jc w:val="both"/>
              <w:rPr>
                <w:rFonts w:ascii="Times New Roman" w:hAnsi="Times New Roman" w:cs="Times New Roman"/>
                <w:noProof/>
                <w:sz w:val="24"/>
                <w:szCs w:val="24"/>
              </w:rPr>
            </w:pPr>
            <w:r w:rsidRPr="0093734E">
              <w:rPr>
                <w:rFonts w:ascii="Times New Roman" w:hAnsi="Times New Roman" w:cs="Times New Roman"/>
                <w:noProof/>
                <w:sz w:val="24"/>
                <w:szCs w:val="24"/>
                <w:shd w:val="clear" w:color="auto" w:fill="FFFFFF"/>
              </w:rPr>
              <w:t>Leiame, et õigusselguse mõttes on selline regulatsioon vajalik, vältimaks mitmeti tõlgendamist ja andmaks selge juhise välislepingute menetlejatele</w:t>
            </w:r>
            <w:r w:rsidRPr="0093734E">
              <w:rPr>
                <w:rFonts w:ascii="Times New Roman" w:hAnsi="Times New Roman" w:cs="Times New Roman"/>
                <w:noProof/>
                <w:sz w:val="24"/>
                <w:szCs w:val="24"/>
              </w:rPr>
              <w:t>.</w:t>
            </w:r>
          </w:p>
          <w:p w14:paraId="00E7FF51" w14:textId="77777777" w:rsidR="009131DB" w:rsidRPr="0093734E" w:rsidRDefault="009131DB" w:rsidP="00114D7C">
            <w:pPr>
              <w:jc w:val="both"/>
              <w:rPr>
                <w:rFonts w:ascii="Times New Roman" w:hAnsi="Times New Roman" w:cs="Times New Roman"/>
                <w:b/>
                <w:bCs/>
                <w:noProof/>
                <w:sz w:val="24"/>
                <w:szCs w:val="24"/>
              </w:rPr>
            </w:pPr>
          </w:p>
        </w:tc>
        <w:tc>
          <w:tcPr>
            <w:tcW w:w="4927" w:type="dxa"/>
          </w:tcPr>
          <w:p w14:paraId="5F3A7BD9" w14:textId="4B8CEB7C" w:rsidR="009131DB" w:rsidRPr="00E42CA7" w:rsidRDefault="004F65A2" w:rsidP="00114D7C">
            <w:pPr>
              <w:rPr>
                <w:rFonts w:ascii="Times New Roman" w:hAnsi="Times New Roman" w:cs="Times New Roman"/>
                <w:bCs/>
                <w:noProof/>
                <w:sz w:val="24"/>
                <w:szCs w:val="24"/>
              </w:rPr>
            </w:pPr>
            <w:r w:rsidRPr="0093734E">
              <w:rPr>
                <w:rFonts w:ascii="Times New Roman" w:hAnsi="Times New Roman" w:cs="Times New Roman"/>
                <w:b/>
                <w:noProof/>
                <w:sz w:val="24"/>
                <w:szCs w:val="24"/>
              </w:rPr>
              <w:lastRenderedPageBreak/>
              <w:t>Arvestatud</w:t>
            </w:r>
            <w:r w:rsidRPr="00E42CA7">
              <w:rPr>
                <w:rFonts w:ascii="Times New Roman" w:hAnsi="Times New Roman" w:cs="Times New Roman"/>
                <w:bCs/>
                <w:noProof/>
                <w:sz w:val="24"/>
                <w:szCs w:val="24"/>
              </w:rPr>
              <w:t>. Eelnõu</w:t>
            </w:r>
            <w:r w:rsidR="0018298A" w:rsidRPr="00E42CA7">
              <w:rPr>
                <w:rFonts w:ascii="Times New Roman" w:hAnsi="Times New Roman" w:cs="Times New Roman"/>
                <w:bCs/>
                <w:noProof/>
                <w:sz w:val="24"/>
                <w:szCs w:val="24"/>
              </w:rPr>
              <w:t xml:space="preserve"> on täiendatud. </w:t>
            </w:r>
          </w:p>
        </w:tc>
      </w:tr>
      <w:tr w:rsidR="00C37A91" w:rsidRPr="00E42CA7" w14:paraId="740B3198" w14:textId="77777777" w:rsidTr="00EB68CF">
        <w:tc>
          <w:tcPr>
            <w:tcW w:w="936" w:type="dxa"/>
          </w:tcPr>
          <w:p w14:paraId="02B76A75" w14:textId="77777777" w:rsidR="008C3139" w:rsidRPr="0093734E" w:rsidRDefault="008C3139" w:rsidP="00114D7C">
            <w:pPr>
              <w:pStyle w:val="ListParagraph"/>
              <w:numPr>
                <w:ilvl w:val="0"/>
                <w:numId w:val="4"/>
              </w:numPr>
              <w:rPr>
                <w:rFonts w:ascii="Times New Roman" w:hAnsi="Times New Roman" w:cs="Times New Roman"/>
                <w:noProof/>
                <w:sz w:val="24"/>
                <w:szCs w:val="24"/>
              </w:rPr>
            </w:pPr>
          </w:p>
        </w:tc>
        <w:tc>
          <w:tcPr>
            <w:tcW w:w="2756" w:type="dxa"/>
          </w:tcPr>
          <w:p w14:paraId="517BBDE7" w14:textId="656E135E" w:rsidR="008C3139" w:rsidRPr="0093734E" w:rsidRDefault="006510F0">
            <w:pPr>
              <w:rPr>
                <w:rFonts w:ascii="Times New Roman" w:hAnsi="Times New Roman" w:cs="Times New Roman"/>
                <w:noProof/>
                <w:sz w:val="24"/>
                <w:szCs w:val="24"/>
              </w:rPr>
            </w:pPr>
            <w:r w:rsidRPr="0093734E">
              <w:rPr>
                <w:rFonts w:ascii="Times New Roman" w:hAnsi="Times New Roman" w:cs="Times New Roman"/>
                <w:noProof/>
                <w:sz w:val="24"/>
                <w:szCs w:val="24"/>
              </w:rPr>
              <w:t>Kliimaministeerium</w:t>
            </w:r>
          </w:p>
        </w:tc>
        <w:tc>
          <w:tcPr>
            <w:tcW w:w="5375" w:type="dxa"/>
          </w:tcPr>
          <w:p w14:paraId="133137FD" w14:textId="5B6EFBDB" w:rsidR="00AB671A" w:rsidRPr="0093734E" w:rsidRDefault="006A6A97">
            <w:pPr>
              <w:rPr>
                <w:rFonts w:ascii="Times New Roman" w:hAnsi="Times New Roman" w:cs="Times New Roman"/>
                <w:noProof/>
                <w:sz w:val="24"/>
                <w:szCs w:val="24"/>
              </w:rPr>
            </w:pPr>
            <w:r w:rsidRPr="0093734E">
              <w:rPr>
                <w:rFonts w:ascii="Times New Roman" w:hAnsi="Times New Roman" w:cs="Times New Roman"/>
                <w:noProof/>
                <w:sz w:val="24"/>
                <w:szCs w:val="24"/>
              </w:rPr>
              <w:t>/…/</w:t>
            </w:r>
            <w:r w:rsidR="00B34CFE" w:rsidRPr="0093734E">
              <w:rPr>
                <w:rFonts w:ascii="Times New Roman" w:hAnsi="Times New Roman" w:cs="Times New Roman"/>
                <w:noProof/>
                <w:sz w:val="24"/>
                <w:szCs w:val="24"/>
              </w:rPr>
              <w:t xml:space="preserve">Põhimõtteliselt nõustume ka järgneva lausega, et „Menetlemata jätmine ei ole aga õiguspärasuse ja õigusselguse seisukohalt toetatav.“, küll aga märgime, et juba Eesti suhtes jõustunud lepingumuudatuste tagantjärele menetlemine tekitab liigset koormust ka valdkonnaministeeriumitele, kui samas, nagu seletuskirjas ka õigesti märgitud, „otsustuskoht tegelikult puudub“. Seletuskirja mõjude peatükis on märgitud: „Ministeeriumide töökoormust vähendab edaspidi võimalus rahvusvaheliselt vaikivas menetluses jõustuvaid muudatusi menetleda ministri tasandil, tänu millele jääb üks etapp ära, nimelt eelnõu koostamine ja esitamine VV-le.“. Täpsustame, et antud seadusemuudatus ei vabasta eelnõu koostamise vajadusest, ka ministri määruse andmiseks tuleb koostada eelnõu ja seletuskiri. Eelnõu seletuskirjas on samas ka märgitud, et kõige rohkem on vaikimisi jõustuvaid välislepingute muudatusi just </w:t>
            </w:r>
            <w:r w:rsidR="00B34CFE" w:rsidRPr="0093734E">
              <w:rPr>
                <w:rFonts w:ascii="Times New Roman" w:hAnsi="Times New Roman" w:cs="Times New Roman"/>
                <w:noProof/>
                <w:sz w:val="24"/>
                <w:szCs w:val="24"/>
              </w:rPr>
              <w:lastRenderedPageBreak/>
              <w:t xml:space="preserve">Kliimaministeeriumi haldusalas, mistõttu mõju ministeeriumi töökoormusele on märkimisväärne. Leiame, et praegust pingelist eelarveolukorda arvestades ning olukorras, kus kõik ministeeriumid peavad oma tegevusi maksimaalselt optimeerima ja keskenduma vaid vajalikele ülesannetele, ei ole sellise näilise õigusloomega kaasnev suur koormus ministeeriumidele põhjendatud ning kaaluda tuleks alternatiivseid lahendusi, kuidas tagada õiguspärane ja õigusselge lõpptulemus. Seletuskirjast ei nähtu, et alternatiivseid, kuid riigile vähemkulukaid variante oleks õiguslikult analüüsitud, et saaks välistada näiteks võimaluse lugeda Eesti suhtes vaikimisi jõustunud muudatused tagantjärgi heakskiidetuks VäSSi lisatava üldise rakendussätte alusel ja jõuda järeldusele, et eelnõus väljapakutud variant on ainuvõimalik lahendus õiguslikult korrektseks tulemuseks. Kuna ka ministri määrusega kõigi vaikimisi jõustunud, kuid riigisiseselt menetlemata lepingumuudatused vajavad vandetõlgi tõlget, ei saa olla täielikult nõus ka seletuskirja peatükis 7 toodud väitega, et seaduse vastuvõtmine ei too lisakulu riigieelarvele. Kui põhimõtteliselt vastab väide tõele selles mõttes, et vaikimisi jõustunud muudatused oleks tulnud riigisiseselt menetleda õigeaegselt, kui oli võimalus muudatustele esitada reservatsioone, siis praeguses olukorras toob kõigi muudatuste menetlemine kaasa märkimisväärse lisakulu, millega eelarves arvestatud ei ole. Seletuskirjas käsitletakse sama punkti all ka välislepingute tõlkimist ja Riigi Teatajas avaldamist, mh kirjeldatakse Soome praktikat välislepingute tehnilise iseloomuga lisade </w:t>
            </w:r>
            <w:r w:rsidR="00B34CFE" w:rsidRPr="0093734E">
              <w:rPr>
                <w:rFonts w:ascii="Times New Roman" w:hAnsi="Times New Roman" w:cs="Times New Roman"/>
                <w:noProof/>
                <w:sz w:val="24"/>
                <w:szCs w:val="24"/>
              </w:rPr>
              <w:lastRenderedPageBreak/>
              <w:t xml:space="preserve">muudatuste tõlkimisel ja avaldamisel: „Soomes ei ole vaja muudatusi tõlkida, kui välislepingu muudatust ei pea heaks kiitma parlament ning muudatus ei ole oma olemuselt sisuline (soome keeles yleiselta merkilykseltaan vähäisiä). Siiski on vaja need avalikkusele originaalkeeles teatavaks teha (näiteks pädeva Soome asutuse kodulehel või võimaldades ingliskeelse teksti saamist Soome pädevalt asutuselt, kuid mitte Soome Riigi Teatajas).“. Samas märgitakse ka Eesti ministeeriumide tehtud ettepanekuid sarnase praktika kujundamiseks Eestis, kuid see ei leia toetust: „Kuna põhiseaduse järgi on Eesti riigikeel eesti keel, tuleb siiski Riigi Teatajas avaldatavatele tekstidele ning VV-le ja Riigikogule saadetavatele tekstidele lisada tõlge eesti keelde. Samuti on lähtutud põhimõttest, et täitmiseks kohustuslikud on avaldatud aktid.“. Seletuskirjast ei nähtu, kas ja kuivõrd on analüüsitud või püütud leida viise, kuidas selliseid tehnilisi, kümnete lehekülgede pikkusi loetelusid, saaks käsitleda riigisisese õigussüsteemi õiguspärase osana maksumaksjale vähemkoormavalt ja mõistlikumalt. Ka Soome põhiseaduse § 17 kohaselt on Soome riigikeelteks soome ja rootsi keel, kuid ometi on leitud õiguspärane viis, kuidas tagada välislepingute sageli muudetavate ja vaikimisi jõustuvate tehniliste lisade avaldamine kiirelt ja ressursisäästlikult. Seletuskirjas on toodud näitena loodusliku loomastiku ja taimestiku ohustatud liikidega rahvusvahelise kaubanduse konventsiooni (CITES). Märgime, et viidatud artikkel 15 käsitleb vaid konventsiooni I ja II lisa muutmist seletuskirjas kirjeldatud viisil </w:t>
            </w:r>
            <w:r w:rsidR="00B34CFE" w:rsidRPr="0093734E">
              <w:rPr>
                <w:rFonts w:ascii="Times New Roman" w:hAnsi="Times New Roman" w:cs="Times New Roman"/>
                <w:noProof/>
                <w:sz w:val="24"/>
                <w:szCs w:val="24"/>
              </w:rPr>
              <w:lastRenderedPageBreak/>
              <w:t xml:space="preserve">(lepinguosaliste riikide konverentsi koosolekutel vastu võetud parandusettepanekud jõustuvad vaikimisi kõigi lepinguosaliste riikide jaoks 90 päeva pärast koosolekut, välja arvatud nende riikide suhtes, kes teevad reservatsiooni). Konventsiooni III lisa muutmise protseduur on kirjeldatud artiklis 16 järgmiselt: iga lepinguosaline riik võib mistahes ajal esitada sekretariaadile nimekirja liikidest, mida nad soovivad III lisasse lisada ning selline III lisa muudatus jõustub 90 päeva pärast seda, kui sekretariaat on nimekirja edastanud teistele lepinguosalistele, see tähendab mistahes ajahetkel. Konventsiooni kodulehel on avaldatud I, II ja III lisa konsolideeritud tabelina teatud ajahetke seisuga (hetkel 81 lehel, vt https://cites.org/sites/default/files/eng/app/2023/E-Appendices-2023- 05-21.pdf). Riigi Teatajas ratifitseerimisseaduse lisana avaldatud konventsiooni eestikeelse versiooni lõpus on praegu viide, et konventsiooni lisadega saab tutvuda Keskkonnaministeeriumis. Jättes kõrvale asjaolu, et Keskkonnaministeeriumist on värskelt saanud Kliimaministeerium, on lisad läbi ministeeriumi kodulehe olnud pidevalt üldsusele kättesaadavad. Kliimaministeerium on seisukohal, et selline lähenemine on põhijoontes ka mõistlik, arvestades lisade mahukust, sagedast muutmist ja tehnilist iseloomu (looma- ja taimeliikide nimed peamiselt ladina keeles), mistõttu tuleks kaaluda pigem sellise käsitluse täpsustamist ja täiendamist õigusselguse huvides, kuigi ka praegu on avaldamise nõue (põhiseadus ei nõua Riigi Teatajas avaldamist) </w:t>
            </w:r>
            <w:r w:rsidR="00B34CFE" w:rsidRPr="0093734E">
              <w:rPr>
                <w:rFonts w:ascii="Times New Roman" w:hAnsi="Times New Roman" w:cs="Times New Roman"/>
                <w:noProof/>
                <w:sz w:val="24"/>
                <w:szCs w:val="24"/>
              </w:rPr>
              <w:lastRenderedPageBreak/>
              <w:t xml:space="preserve">põhimõtteliselt täidetud ning eestikeelseid selgitusi on vajaduse korral võimalik saada ministeeriumi ekspertidelt. Leiame, et vaikimisi jõustuvate tehniliste lisade tõlkimine eesti keelde tervikuna ei ole üldjuhul mõistlik, kindlasti ei ole see aga mõistlik ainuüksi vandetõlgi teenusena, kellel ei ole tegelikult ka vajalikku tehnilist pädevust liigi- või ainenimetuste vmt tõlkimiseks ning kelle teenus ei anna sellistel juhtudel mingit lisandväärtust, küll aga tekitab lisakulu riigieelarvele. Praeguse praktika kohaselt tuleb lasta vandetõlgil tõlkida mh ka tehnilise lisa vaikimisi jõustuva muudatuse sissejuhatav tekst, mis omab küll tähtsust muudatuse vastuvõtmise menetluses välislepingu enda raames, kuid pärast jõustumist kaotab oma tähtsuse ning ei oma mingit sisulist mõju muudatuse enda kontekstis. Näiteks Aafrika ja Euraasia rändveelindude kaitse kokkuleppe (AEWA) lisasid muudetakse kõigil lepinguosaliste kohtumistel otsusega, kus näidatakse ära nii muudatused eraldi kui ka muudetud lisad terviktekstidena (vt nt siit). Vandetõlgilt tuleks seega lingilt leitava näite puhul tellida 31 lk tõlget, kusjuures esimesed 1,5 lk ei oma mingit lepingumuudatuse järgset mõju, järgneval kuuel lehel tuleb leida eestikeelne vaste ladina- ja inglisekeelsele liiginimele, järgneb igakordselt korduv sissejuhatav tekst lepingu 3. lisa tabelile (4 lk) ning seejärel 17 lk tabelit ladinakeelsete liiginimede ning geograafiliste nimetustega (inglise keeles). Kordame veelkord, et sellise otsuse tõlke tellimine vandetõlgilt ei ole ei sisuliselt mõistlik ega ka otstarbekas maksumaksja raha kasutus. Kuigi eelnõuga ei muudeta </w:t>
            </w:r>
            <w:r w:rsidR="00B34CFE" w:rsidRPr="0093734E">
              <w:rPr>
                <w:rFonts w:ascii="Times New Roman" w:hAnsi="Times New Roman" w:cs="Times New Roman"/>
                <w:noProof/>
                <w:sz w:val="24"/>
                <w:szCs w:val="24"/>
              </w:rPr>
              <w:lastRenderedPageBreak/>
              <w:t>välislepingute avaldamist ja tõlkimist puudutavat regulatsiooni, teeme ülaltoodu kokkuvõtteks ettepaneku täiendava õigusanalüüsi läbiviimiseks eesmärgiga leida vaikimisi jõustuvate tehniliste lisade tõlkimisele, menetlemisele ja avaldamisele riigieelarvet kõige vähem koormav põhiseadusega kooskõlas olev alternatiiv.</w:t>
            </w:r>
          </w:p>
        </w:tc>
        <w:tc>
          <w:tcPr>
            <w:tcW w:w="4927" w:type="dxa"/>
          </w:tcPr>
          <w:p w14:paraId="373891CA" w14:textId="20CD086A" w:rsidR="00AC2DCB" w:rsidRPr="0093734E" w:rsidRDefault="006A6A97" w:rsidP="00AC2DCB">
            <w:pPr>
              <w:rPr>
                <w:rFonts w:ascii="Times New Roman" w:hAnsi="Times New Roman" w:cs="Times New Roman"/>
                <w:noProof/>
                <w:sz w:val="24"/>
                <w:szCs w:val="24"/>
              </w:rPr>
            </w:pPr>
            <w:r w:rsidRPr="0093734E">
              <w:rPr>
                <w:rFonts w:ascii="Times New Roman" w:hAnsi="Times New Roman" w:cs="Times New Roman"/>
                <w:b/>
                <w:noProof/>
                <w:sz w:val="24"/>
                <w:szCs w:val="24"/>
              </w:rPr>
              <w:lastRenderedPageBreak/>
              <w:t>Mitte</w:t>
            </w:r>
            <w:r w:rsidR="00AC2DCB" w:rsidRPr="0093734E">
              <w:rPr>
                <w:rFonts w:ascii="Times New Roman" w:hAnsi="Times New Roman" w:cs="Times New Roman"/>
                <w:b/>
                <w:noProof/>
                <w:sz w:val="24"/>
                <w:szCs w:val="24"/>
              </w:rPr>
              <w:t>arvestatud</w:t>
            </w:r>
            <w:r w:rsidR="00AC2DCB" w:rsidRPr="0093734E">
              <w:rPr>
                <w:rFonts w:ascii="Times New Roman" w:hAnsi="Times New Roman" w:cs="Times New Roman"/>
                <w:noProof/>
                <w:sz w:val="24"/>
                <w:szCs w:val="24"/>
              </w:rPr>
              <w:t xml:space="preserve">. </w:t>
            </w:r>
          </w:p>
          <w:p w14:paraId="103DC09C" w14:textId="3F8C3C12" w:rsidR="00AC2DCB" w:rsidRPr="0093734E" w:rsidRDefault="00AC2DCB" w:rsidP="00AC2DCB">
            <w:pPr>
              <w:rPr>
                <w:rFonts w:ascii="Times New Roman" w:hAnsi="Times New Roman" w:cs="Times New Roman"/>
                <w:noProof/>
                <w:sz w:val="24"/>
                <w:szCs w:val="24"/>
              </w:rPr>
            </w:pPr>
            <w:r w:rsidRPr="0093734E">
              <w:rPr>
                <w:rFonts w:ascii="Times New Roman" w:hAnsi="Times New Roman" w:cs="Times New Roman"/>
                <w:noProof/>
                <w:sz w:val="24"/>
                <w:szCs w:val="24"/>
              </w:rPr>
              <w:t>Vä</w:t>
            </w:r>
            <w:r w:rsidR="00EF60D3" w:rsidRPr="0093734E">
              <w:rPr>
                <w:rFonts w:ascii="Times New Roman" w:hAnsi="Times New Roman" w:cs="Times New Roman"/>
                <w:noProof/>
                <w:sz w:val="24"/>
                <w:szCs w:val="24"/>
              </w:rPr>
              <w:t xml:space="preserve">M </w:t>
            </w:r>
            <w:r w:rsidRPr="0093734E">
              <w:rPr>
                <w:rFonts w:ascii="Times New Roman" w:hAnsi="Times New Roman" w:cs="Times New Roman"/>
                <w:noProof/>
                <w:sz w:val="24"/>
                <w:szCs w:val="24"/>
              </w:rPr>
              <w:t xml:space="preserve">ei pea õigeks lugeda </w:t>
            </w:r>
            <w:r w:rsidR="00EF60D3" w:rsidRPr="0093734E">
              <w:rPr>
                <w:rFonts w:ascii="Times New Roman" w:hAnsi="Times New Roman" w:cs="Times New Roman"/>
                <w:noProof/>
                <w:sz w:val="24"/>
                <w:szCs w:val="24"/>
              </w:rPr>
              <w:t>VäSS</w:t>
            </w:r>
            <w:r w:rsidR="00E42CA7">
              <w:rPr>
                <w:rFonts w:ascii="Times New Roman" w:hAnsi="Times New Roman" w:cs="Times New Roman"/>
                <w:noProof/>
                <w:sz w:val="24"/>
                <w:szCs w:val="24"/>
              </w:rPr>
              <w:t>i</w:t>
            </w:r>
            <w:r w:rsidRPr="0093734E">
              <w:rPr>
                <w:rFonts w:ascii="Times New Roman" w:hAnsi="Times New Roman" w:cs="Times New Roman"/>
                <w:noProof/>
                <w:sz w:val="24"/>
                <w:szCs w:val="24"/>
              </w:rPr>
              <w:t xml:space="preserve"> rakendussättega heakskiidetuks kõik</w:t>
            </w:r>
            <w:r w:rsidR="00E42CA7">
              <w:rPr>
                <w:rFonts w:ascii="Times New Roman" w:hAnsi="Times New Roman" w:cs="Times New Roman"/>
                <w:noProof/>
                <w:sz w:val="24"/>
                <w:szCs w:val="24"/>
              </w:rPr>
              <w:t>i</w:t>
            </w:r>
            <w:r w:rsidRPr="0093734E">
              <w:rPr>
                <w:rFonts w:ascii="Times New Roman" w:hAnsi="Times New Roman" w:cs="Times New Roman"/>
                <w:noProof/>
                <w:sz w:val="24"/>
                <w:szCs w:val="24"/>
              </w:rPr>
              <w:t xml:space="preserve"> seni menetlemata lepingumuudatusi. Mitmed olulised lepingud, mille juurde kuulusid vaikivas menetluses jõustunud muudatused, millega polnud aastakümnete jooksul tegeletud, on saanud praeguseks menetletud ning on aktuaalses seisus avaldatud Riigi Teatajas. Praktikas on leitud mitmete lepingute puhul lahendus, kus ei tõlgita kõiki eelnevaid muudatusi eraldi</w:t>
            </w:r>
            <w:r w:rsidR="00E42CA7">
              <w:rPr>
                <w:rFonts w:ascii="Times New Roman" w:hAnsi="Times New Roman" w:cs="Times New Roman"/>
                <w:noProof/>
                <w:sz w:val="24"/>
                <w:szCs w:val="24"/>
              </w:rPr>
              <w:t>,</w:t>
            </w:r>
            <w:r w:rsidRPr="0093734E">
              <w:rPr>
                <w:rFonts w:ascii="Times New Roman" w:hAnsi="Times New Roman" w:cs="Times New Roman"/>
                <w:noProof/>
                <w:sz w:val="24"/>
                <w:szCs w:val="24"/>
              </w:rPr>
              <w:t xml:space="preserve"> vaid Vabariigi Valitsus kiidab heaks lepingu konsolideeritud teksti teatud kuupäeva seisuga, mis hõlmab kõiki eelnevaid muudatusi.</w:t>
            </w:r>
          </w:p>
          <w:p w14:paraId="3218C55F" w14:textId="77777777" w:rsidR="00FF3781" w:rsidRPr="0093734E" w:rsidRDefault="00FF3781" w:rsidP="00C37A91">
            <w:pPr>
              <w:rPr>
                <w:rFonts w:ascii="Times New Roman" w:hAnsi="Times New Roman" w:cs="Times New Roman"/>
                <w:noProof/>
                <w:sz w:val="24"/>
                <w:szCs w:val="24"/>
              </w:rPr>
            </w:pPr>
          </w:p>
          <w:p w14:paraId="6FBB6D96" w14:textId="3561ED76" w:rsidR="008C3139" w:rsidRPr="0093734E" w:rsidRDefault="00C37A91" w:rsidP="00C37A91">
            <w:pPr>
              <w:rPr>
                <w:rFonts w:ascii="Times New Roman" w:hAnsi="Times New Roman" w:cs="Times New Roman"/>
                <w:noProof/>
                <w:sz w:val="24"/>
                <w:szCs w:val="24"/>
              </w:rPr>
            </w:pPr>
            <w:r w:rsidRPr="0093734E">
              <w:rPr>
                <w:rFonts w:ascii="Times New Roman" w:hAnsi="Times New Roman" w:cs="Times New Roman"/>
                <w:noProof/>
                <w:sz w:val="24"/>
                <w:szCs w:val="24"/>
              </w:rPr>
              <w:t>Seaduse eelnõu vastuvõtmine ei too kaasa</w:t>
            </w:r>
            <w:r w:rsidR="00094F44" w:rsidRPr="0093734E">
              <w:rPr>
                <w:rFonts w:ascii="Times New Roman" w:hAnsi="Times New Roman" w:cs="Times New Roman"/>
                <w:noProof/>
                <w:sz w:val="24"/>
                <w:szCs w:val="24"/>
              </w:rPr>
              <w:t xml:space="preserve"> tõlke</w:t>
            </w:r>
            <w:r w:rsidRPr="0093734E">
              <w:rPr>
                <w:rFonts w:ascii="Times New Roman" w:hAnsi="Times New Roman" w:cs="Times New Roman"/>
                <w:noProof/>
                <w:sz w:val="24"/>
                <w:szCs w:val="24"/>
              </w:rPr>
              <w:t xml:space="preserve"> lisakulusid. Need kulud on pidanud ja peavad ministeeriumid tegema juba kehtiva seaduse </w:t>
            </w:r>
            <w:r w:rsidRPr="0093734E">
              <w:rPr>
                <w:rFonts w:ascii="Times New Roman" w:hAnsi="Times New Roman" w:cs="Times New Roman"/>
                <w:noProof/>
                <w:sz w:val="24"/>
                <w:szCs w:val="24"/>
              </w:rPr>
              <w:lastRenderedPageBreak/>
              <w:t>alusel. Eelnõu eesmärk on menetluse lihtsustamine.  Välisministeerium on pakkunud välja lahendusi ka kehtiva seaduse alusel, kuidas seni seaduse kohaselt menetlemata välislepinguid ja nende muudatusi väiksema kuluga menetleda. Vt näiteks Välisministeeriumi kodulehel olev välislepingute muudatuste menetlemise juhend. Samuti oleme leidnud lahenduse, kus V</w:t>
            </w:r>
            <w:r w:rsidR="00AC2E9C">
              <w:rPr>
                <w:rFonts w:ascii="Times New Roman" w:hAnsi="Times New Roman" w:cs="Times New Roman"/>
                <w:noProof/>
                <w:sz w:val="24"/>
                <w:szCs w:val="24"/>
              </w:rPr>
              <w:t xml:space="preserve">abariigi </w:t>
            </w:r>
            <w:r w:rsidRPr="0093734E">
              <w:rPr>
                <w:rFonts w:ascii="Times New Roman" w:hAnsi="Times New Roman" w:cs="Times New Roman"/>
                <w:noProof/>
                <w:sz w:val="24"/>
                <w:szCs w:val="24"/>
              </w:rPr>
              <w:t>V</w:t>
            </w:r>
            <w:r w:rsidR="00AC2E9C">
              <w:rPr>
                <w:rFonts w:ascii="Times New Roman" w:hAnsi="Times New Roman" w:cs="Times New Roman"/>
                <w:noProof/>
                <w:sz w:val="24"/>
                <w:szCs w:val="24"/>
              </w:rPr>
              <w:t>alitsus</w:t>
            </w:r>
            <w:r w:rsidRPr="0093734E">
              <w:rPr>
                <w:rFonts w:ascii="Times New Roman" w:hAnsi="Times New Roman" w:cs="Times New Roman"/>
                <w:noProof/>
                <w:sz w:val="24"/>
                <w:szCs w:val="24"/>
              </w:rPr>
              <w:t xml:space="preserve"> kiidab heaks kõiki eelnevaid muudatusi sisaldava konsolideeritud versiooni (selle asemel, et tõlkida ja menetleda mitmekümneid muudatusi eraldi). </w:t>
            </w:r>
          </w:p>
          <w:p w14:paraId="367C6EA6" w14:textId="77777777" w:rsidR="00094F44" w:rsidRPr="0093734E" w:rsidRDefault="00094F44" w:rsidP="00C37A91">
            <w:pPr>
              <w:rPr>
                <w:rFonts w:ascii="Times New Roman" w:hAnsi="Times New Roman" w:cs="Times New Roman"/>
                <w:noProof/>
                <w:sz w:val="24"/>
                <w:szCs w:val="24"/>
              </w:rPr>
            </w:pPr>
            <w:r w:rsidRPr="0093734E">
              <w:rPr>
                <w:rFonts w:ascii="Times New Roman" w:hAnsi="Times New Roman" w:cs="Times New Roman"/>
                <w:noProof/>
                <w:sz w:val="24"/>
                <w:szCs w:val="24"/>
              </w:rPr>
              <w:t xml:space="preserve">Selleks, et leida optimaalseim viis konkreetse lepingu menetlemiseks, on mõistlik kontakteeruda Välisministeeriumiga nõu saamiseks. </w:t>
            </w:r>
          </w:p>
          <w:p w14:paraId="465A037D" w14:textId="77777777" w:rsidR="00094F44" w:rsidRPr="0093734E" w:rsidRDefault="00094F44" w:rsidP="00C37A91">
            <w:pPr>
              <w:rPr>
                <w:rFonts w:ascii="Times New Roman" w:hAnsi="Times New Roman" w:cs="Times New Roman"/>
                <w:noProof/>
                <w:sz w:val="24"/>
                <w:szCs w:val="24"/>
              </w:rPr>
            </w:pPr>
          </w:p>
          <w:p w14:paraId="5AC531A7" w14:textId="0465A449" w:rsidR="00094F44" w:rsidRPr="0093734E" w:rsidRDefault="00094F44" w:rsidP="00094F44">
            <w:pPr>
              <w:rPr>
                <w:rFonts w:ascii="Times New Roman" w:hAnsi="Times New Roman" w:cs="Times New Roman"/>
                <w:noProof/>
                <w:sz w:val="24"/>
                <w:szCs w:val="24"/>
              </w:rPr>
            </w:pPr>
            <w:r w:rsidRPr="0093734E">
              <w:rPr>
                <w:rFonts w:ascii="Times New Roman" w:hAnsi="Times New Roman" w:cs="Times New Roman"/>
                <w:noProof/>
                <w:sz w:val="24"/>
                <w:szCs w:val="24"/>
              </w:rPr>
              <w:t xml:space="preserve">Välislepingute ja nende muudatuste tõlkimata jätmist ei poolda ka Justiitsministeerium </w:t>
            </w:r>
            <w:r w:rsidR="00AC2E9C">
              <w:rPr>
                <w:rFonts w:ascii="Times New Roman" w:hAnsi="Times New Roman" w:cs="Times New Roman"/>
                <w:noProof/>
                <w:sz w:val="24"/>
                <w:szCs w:val="24"/>
              </w:rPr>
              <w:t>ega</w:t>
            </w:r>
            <w:r w:rsidRPr="0093734E">
              <w:rPr>
                <w:rFonts w:ascii="Times New Roman" w:hAnsi="Times New Roman" w:cs="Times New Roman"/>
                <w:noProof/>
                <w:sz w:val="24"/>
                <w:szCs w:val="24"/>
              </w:rPr>
              <w:t xml:space="preserve"> Riigikantselei (nagu kinnitati 14.11.2023 toimunud ministeeriumite kohtumisel), kuna see oleks vastuolus põhiseaduse ning keeleseadusega. </w:t>
            </w:r>
            <w:r w:rsidR="00EF60D3" w:rsidRPr="0093734E">
              <w:rPr>
                <w:rFonts w:ascii="Times New Roman" w:hAnsi="Times New Roman" w:cs="Times New Roman"/>
                <w:noProof/>
                <w:sz w:val="24"/>
                <w:szCs w:val="24"/>
              </w:rPr>
              <w:t xml:space="preserve">Kohtumisel pakuti välja ühe lahendusena tehniliste nimekirjade mittetõlkimisel kasutada normitehnilisi viiteid rahvusvahelise organisatsiooni kodulehele, mille kasutamist on VäM valmis kaaluma </w:t>
            </w:r>
            <w:r w:rsidR="009943BC" w:rsidRPr="0093734E">
              <w:rPr>
                <w:rFonts w:ascii="Times New Roman" w:hAnsi="Times New Roman" w:cs="Times New Roman"/>
                <w:noProof/>
                <w:sz w:val="24"/>
                <w:szCs w:val="24"/>
              </w:rPr>
              <w:t xml:space="preserve">konkreetse lepingu puhul </w:t>
            </w:r>
            <w:r w:rsidR="00EF60D3" w:rsidRPr="0093734E">
              <w:rPr>
                <w:rFonts w:ascii="Times New Roman" w:hAnsi="Times New Roman" w:cs="Times New Roman"/>
                <w:noProof/>
                <w:sz w:val="24"/>
                <w:szCs w:val="24"/>
              </w:rPr>
              <w:t xml:space="preserve">koos asjassepuutuva ministeeriumiga. </w:t>
            </w:r>
          </w:p>
          <w:p w14:paraId="495210EC" w14:textId="77777777" w:rsidR="00AC2DCB" w:rsidRPr="0093734E" w:rsidRDefault="00AC2DCB" w:rsidP="00AC2DCB">
            <w:pPr>
              <w:rPr>
                <w:rFonts w:ascii="Times New Roman" w:hAnsi="Times New Roman" w:cs="Times New Roman"/>
                <w:noProof/>
                <w:sz w:val="24"/>
                <w:szCs w:val="24"/>
              </w:rPr>
            </w:pPr>
          </w:p>
          <w:p w14:paraId="67C55369" w14:textId="4FAED9DE" w:rsidR="00AC2DCB" w:rsidRPr="0093734E" w:rsidRDefault="00AC2DCB" w:rsidP="00AC2DCB">
            <w:pPr>
              <w:rPr>
                <w:rFonts w:ascii="Times New Roman" w:hAnsi="Times New Roman" w:cs="Times New Roman"/>
                <w:noProof/>
                <w:sz w:val="24"/>
                <w:szCs w:val="24"/>
              </w:rPr>
            </w:pPr>
            <w:r w:rsidRPr="0093734E">
              <w:rPr>
                <w:rFonts w:ascii="Times New Roman" w:hAnsi="Times New Roman" w:cs="Times New Roman"/>
                <w:noProof/>
                <w:sz w:val="24"/>
                <w:szCs w:val="24"/>
              </w:rPr>
              <w:lastRenderedPageBreak/>
              <w:t>Välisministeerium on toetanud mõtestatud tõlkimist. Seega ei ole alati vaja rahvusvahelise organisatsiooni resolutsiooni teksti tervikuna tõlkida, sh koos rekvisiitidega. Samuti ei vaja tõlkimist ladinakeelsed nimetused. Välisministeerium on märganud, et Kliimaministeerium on  aeg</w:t>
            </w:r>
            <w:r w:rsidR="00AC2E9C">
              <w:rPr>
                <w:rFonts w:ascii="Times New Roman" w:hAnsi="Times New Roman" w:cs="Times New Roman"/>
                <w:noProof/>
                <w:sz w:val="24"/>
                <w:szCs w:val="24"/>
              </w:rPr>
              <w:t>-</w:t>
            </w:r>
            <w:r w:rsidRPr="0093734E">
              <w:rPr>
                <w:rFonts w:ascii="Times New Roman" w:hAnsi="Times New Roman" w:cs="Times New Roman"/>
                <w:noProof/>
                <w:sz w:val="24"/>
                <w:szCs w:val="24"/>
              </w:rPr>
              <w:t xml:space="preserve">ajalt saatnud tõlkesse lisainformatsiooni, mida ei oleks olnud vaja tõlkesse saata. Soovitame </w:t>
            </w:r>
            <w:r w:rsidR="00B64777" w:rsidRPr="0093734E">
              <w:rPr>
                <w:rFonts w:ascii="Times New Roman" w:hAnsi="Times New Roman" w:cs="Times New Roman"/>
                <w:noProof/>
                <w:sz w:val="24"/>
                <w:szCs w:val="24"/>
              </w:rPr>
              <w:t>vajaduse korral</w:t>
            </w:r>
            <w:r w:rsidRPr="0093734E">
              <w:rPr>
                <w:rFonts w:ascii="Times New Roman" w:hAnsi="Times New Roman" w:cs="Times New Roman"/>
                <w:noProof/>
                <w:sz w:val="24"/>
                <w:szCs w:val="24"/>
              </w:rPr>
              <w:t xml:space="preserve"> konkreetsete lepingute või küsimuste korral enne lepingu tõlkesse saatmist küsida arvamust Välisministeeriumi juriidilise osakonna kontaktisikult.</w:t>
            </w:r>
          </w:p>
          <w:p w14:paraId="623DB30F" w14:textId="7EC15ACC" w:rsidR="00AC2DCB" w:rsidRPr="0093734E" w:rsidRDefault="00AC2DCB" w:rsidP="00094F44">
            <w:pPr>
              <w:rPr>
                <w:rFonts w:ascii="Times New Roman" w:hAnsi="Times New Roman" w:cs="Times New Roman"/>
                <w:noProof/>
                <w:sz w:val="24"/>
                <w:szCs w:val="24"/>
              </w:rPr>
            </w:pPr>
          </w:p>
        </w:tc>
      </w:tr>
      <w:tr w:rsidR="00C37A91" w:rsidRPr="00E42CA7" w14:paraId="05B5A9AC" w14:textId="77777777" w:rsidTr="00EB68CF">
        <w:tc>
          <w:tcPr>
            <w:tcW w:w="936" w:type="dxa"/>
          </w:tcPr>
          <w:p w14:paraId="4AC047B8" w14:textId="77777777" w:rsidR="007B219A" w:rsidRPr="0093734E" w:rsidRDefault="007B219A" w:rsidP="00114D7C">
            <w:pPr>
              <w:pStyle w:val="ListParagraph"/>
              <w:numPr>
                <w:ilvl w:val="0"/>
                <w:numId w:val="4"/>
              </w:numPr>
              <w:rPr>
                <w:rFonts w:ascii="Times New Roman" w:hAnsi="Times New Roman" w:cs="Times New Roman"/>
                <w:noProof/>
                <w:sz w:val="24"/>
                <w:szCs w:val="24"/>
              </w:rPr>
            </w:pPr>
          </w:p>
        </w:tc>
        <w:tc>
          <w:tcPr>
            <w:tcW w:w="2756" w:type="dxa"/>
          </w:tcPr>
          <w:p w14:paraId="4D8C494A" w14:textId="0E3D7FE8" w:rsidR="007B219A" w:rsidRPr="0093734E" w:rsidRDefault="007B219A">
            <w:pPr>
              <w:rPr>
                <w:rFonts w:ascii="Times New Roman" w:hAnsi="Times New Roman" w:cs="Times New Roman"/>
                <w:noProof/>
                <w:sz w:val="24"/>
                <w:szCs w:val="24"/>
              </w:rPr>
            </w:pPr>
            <w:r w:rsidRPr="0093734E">
              <w:rPr>
                <w:rFonts w:ascii="Times New Roman" w:hAnsi="Times New Roman" w:cs="Times New Roman"/>
                <w:noProof/>
                <w:sz w:val="24"/>
                <w:szCs w:val="24"/>
              </w:rPr>
              <w:t>Kliimaministeerium</w:t>
            </w:r>
          </w:p>
        </w:tc>
        <w:tc>
          <w:tcPr>
            <w:tcW w:w="5375" w:type="dxa"/>
          </w:tcPr>
          <w:p w14:paraId="19E487DB" w14:textId="4FF87E5E" w:rsidR="007B219A" w:rsidRPr="0093734E" w:rsidRDefault="008F21B7">
            <w:pPr>
              <w:rPr>
                <w:rFonts w:ascii="Times New Roman" w:hAnsi="Times New Roman" w:cs="Times New Roman"/>
                <w:noProof/>
                <w:sz w:val="24"/>
                <w:szCs w:val="24"/>
              </w:rPr>
            </w:pPr>
            <w:r w:rsidRPr="0093734E">
              <w:rPr>
                <w:rFonts w:ascii="Times New Roman" w:hAnsi="Times New Roman" w:cs="Times New Roman"/>
                <w:noProof/>
                <w:sz w:val="24"/>
                <w:szCs w:val="24"/>
              </w:rPr>
              <w:t xml:space="preserve">Eelnõu § 4 punkt 1 Eelnõuga nähakse ette Riigi Teataja seaduse § 2 lõike 3 täiendamine punktiga 21 järgmises sõnastuses: „21 ) välislepingu konsolideeritud tekst, mis sisaldab kõiki seni jõustunud muudatusi, koos muudatuste viimase jõustumiskuupäevaga;“. Seletuskirjas on antud sätte kohta öeldud järgmist: „Eelnõu kohaselt tehakse muudatused Riigi Teataja seaduse §-s 2, mis käsitleb Riigi Teataja teises osas avaldatavaid akte. Eelnõu kohaselt täiendatakse Riigi Teataja seaduse § 2 lõiget 3 punkiga 21 ning avaldatavate aktide hulka lisatakse välislepingute konsolideeritud tekstid. Riigi Teatajas on ka seni konsolideeritud akte avaldatud, kuid seni ei ole seaduses neid nimetatud. Selguse mõttes lisatakse ka need. Samuti sisalduvad sõnastuses tingimused, millele konsolideeritud tekst peab vastama, et seda saaks avaldada. Tingimused on, et tekst peab sisaldama kõiki seni jõustunud muudatusi ning tekstis peab olema selgelt kirjas muudatuste viimase jõustumise kuupäev. Välisministeerium toetab ministeeriumide praktikat koostada ja avaldada sageli muudetavatest lepingutest konsolideeritud tekste, sest see aitab kaasa õigusselgusele ning on abiks nii kodanikele kui ka ametnikele endile välislepingu tekstiga tutvumisel. </w:t>
            </w:r>
            <w:r w:rsidRPr="0093734E">
              <w:rPr>
                <w:rFonts w:ascii="Times New Roman" w:hAnsi="Times New Roman" w:cs="Times New Roman"/>
                <w:noProof/>
                <w:sz w:val="24"/>
                <w:szCs w:val="24"/>
              </w:rPr>
              <w:lastRenderedPageBreak/>
              <w:t xml:space="preserve">Konsolideeritud tekste koostavad ministeeriumid mõistlikkuse põhimõttest lähtudes – kui välislepingus on palju muudatusi ja teksti jälgimine on ilma konsolideeritud versioonita keeruline, on mõistlik see koostada ja avaldada.“. RT seaduse §-des 2 ja 3 nimetatud õigusaktide jms avaldamine on kohustuslik. Seletuskirjas on antud muudatuse juures viimases lauses viidatud aga „mõistlikkuse põhimõttele“, mis võimaldaks ministeeriumidel valida, milliste välislepingute kohta terviktekste koostada ja milliste kohta mitte. Praegune sätte sõnastus selliseks valikuks aga võimalust siiski ei anna. Juhul, kui välislepingute terviktekstide koostamine saab olema kohustuslik, on kehtivate välislepingute kõigi muudatuste põhjal terviktekstide koostamine väga aja- ja ressursimahukas, mis vajab nii üleminekuaega kui täiendavat finantseerimist. Juhul, kui ministeeriumid saavad ise otsustada terviktekstide koostamise vajaduse üle, tuleks säte sõnastada teisiti. Samas, vältimaks ebaühtlast praktikat, võiks kaaluda ka vahepealset varianti, nt seada terviktekstide koostamise kohustus, kuid piirata seda vaid lepingu põhitekstiga ning jätta (eriti vaikimisi jõustuvate tehniliste) lisade terviktekstide koostamise vajaduse otsustamine asjaomastele ministeeriumidele. Teiseks märgime, et RT seaduse § 2 pealkiri on „Algtekstide avaldamine“. Terviktekstide avaldamist käsitleb seaduse § 3. ÕS kohaselt tähendab konsolideeruma tugevasti koondumist, tihedalt liitumist, RT mõttes on terviktest kõiki RT-s avaldatud muudatusi sisaldav seaduse, üleriigiliselt kehtiva määruse, Vabariigi </w:t>
            </w:r>
            <w:r w:rsidRPr="0093734E">
              <w:rPr>
                <w:rFonts w:ascii="Times New Roman" w:hAnsi="Times New Roman" w:cs="Times New Roman"/>
                <w:noProof/>
                <w:sz w:val="24"/>
                <w:szCs w:val="24"/>
              </w:rPr>
              <w:lastRenderedPageBreak/>
              <w:t>Valitsuse korralduse või Riigikogu otsuse redaktsioon. Palume üle kontrollida lisatava sätte õige asukoht seaduses.</w:t>
            </w:r>
          </w:p>
        </w:tc>
        <w:tc>
          <w:tcPr>
            <w:tcW w:w="4927" w:type="dxa"/>
          </w:tcPr>
          <w:p w14:paraId="03C8E76F" w14:textId="3A90A3BE" w:rsidR="007E5B88" w:rsidRPr="0093734E" w:rsidRDefault="007E5B88">
            <w:pPr>
              <w:rPr>
                <w:rFonts w:ascii="Times New Roman" w:hAnsi="Times New Roman" w:cs="Times New Roman"/>
                <w:noProof/>
                <w:sz w:val="24"/>
                <w:szCs w:val="24"/>
              </w:rPr>
            </w:pPr>
            <w:r w:rsidRPr="0093734E">
              <w:rPr>
                <w:rFonts w:ascii="Times New Roman" w:hAnsi="Times New Roman" w:cs="Times New Roman"/>
                <w:b/>
                <w:noProof/>
                <w:sz w:val="24"/>
                <w:szCs w:val="24"/>
              </w:rPr>
              <w:lastRenderedPageBreak/>
              <w:t>Arvestatud</w:t>
            </w:r>
            <w:r w:rsidR="005226DD" w:rsidRPr="0093734E">
              <w:rPr>
                <w:rFonts w:ascii="Times New Roman" w:hAnsi="Times New Roman" w:cs="Times New Roman"/>
                <w:b/>
                <w:noProof/>
                <w:sz w:val="24"/>
                <w:szCs w:val="24"/>
              </w:rPr>
              <w:t xml:space="preserve"> osaliselt</w:t>
            </w:r>
            <w:r w:rsidR="005226DD" w:rsidRPr="0093734E">
              <w:rPr>
                <w:rFonts w:ascii="Times New Roman" w:hAnsi="Times New Roman" w:cs="Times New Roman"/>
                <w:noProof/>
                <w:sz w:val="24"/>
                <w:szCs w:val="24"/>
              </w:rPr>
              <w:t>, sätte sõnastust on muudetud</w:t>
            </w:r>
            <w:r w:rsidRPr="0093734E">
              <w:rPr>
                <w:rFonts w:ascii="Times New Roman" w:hAnsi="Times New Roman" w:cs="Times New Roman"/>
                <w:noProof/>
                <w:sz w:val="24"/>
                <w:szCs w:val="24"/>
              </w:rPr>
              <w:t>.</w:t>
            </w:r>
          </w:p>
          <w:p w14:paraId="7D3DB17A" w14:textId="77777777" w:rsidR="005226DD" w:rsidRPr="0093734E" w:rsidRDefault="005226DD">
            <w:pPr>
              <w:rPr>
                <w:rFonts w:ascii="Times New Roman" w:hAnsi="Times New Roman" w:cs="Times New Roman"/>
                <w:noProof/>
                <w:sz w:val="24"/>
                <w:szCs w:val="24"/>
              </w:rPr>
            </w:pPr>
          </w:p>
          <w:p w14:paraId="08AB20A5" w14:textId="6779FE36" w:rsidR="007E5B88" w:rsidRPr="0093734E" w:rsidRDefault="007E5B88" w:rsidP="007E5B88">
            <w:pPr>
              <w:rPr>
                <w:rFonts w:ascii="Times New Roman" w:hAnsi="Times New Roman" w:cs="Times New Roman"/>
                <w:noProof/>
                <w:sz w:val="24"/>
                <w:szCs w:val="24"/>
              </w:rPr>
            </w:pPr>
            <w:r w:rsidRPr="0093734E">
              <w:rPr>
                <w:rFonts w:ascii="Times New Roman" w:hAnsi="Times New Roman" w:cs="Times New Roman"/>
                <w:noProof/>
                <w:sz w:val="24"/>
                <w:szCs w:val="24"/>
              </w:rPr>
              <w:t xml:space="preserve">Konsolideeritud tekstid ja terviktekstid </w:t>
            </w:r>
            <w:r w:rsidR="005B34BE" w:rsidRPr="0093734E">
              <w:rPr>
                <w:rFonts w:ascii="Times New Roman" w:hAnsi="Times New Roman" w:cs="Times New Roman"/>
                <w:noProof/>
                <w:sz w:val="24"/>
                <w:szCs w:val="24"/>
              </w:rPr>
              <w:t xml:space="preserve">on </w:t>
            </w:r>
            <w:r w:rsidRPr="0093734E">
              <w:rPr>
                <w:rFonts w:ascii="Times New Roman" w:hAnsi="Times New Roman" w:cs="Times New Roman"/>
                <w:noProof/>
                <w:sz w:val="24"/>
                <w:szCs w:val="24"/>
              </w:rPr>
              <w:t>R</w:t>
            </w:r>
            <w:r w:rsidR="005B34BE" w:rsidRPr="0093734E">
              <w:rPr>
                <w:rFonts w:ascii="Times New Roman" w:hAnsi="Times New Roman" w:cs="Times New Roman"/>
                <w:noProof/>
                <w:sz w:val="24"/>
                <w:szCs w:val="24"/>
              </w:rPr>
              <w:t xml:space="preserve">iigi Teataja </w:t>
            </w:r>
            <w:r w:rsidRPr="0093734E">
              <w:rPr>
                <w:rFonts w:ascii="Times New Roman" w:hAnsi="Times New Roman" w:cs="Times New Roman"/>
                <w:noProof/>
                <w:sz w:val="24"/>
                <w:szCs w:val="24"/>
              </w:rPr>
              <w:t xml:space="preserve">mõttes eritähenduslikud. Terviktekst sisaldab </w:t>
            </w:r>
            <w:r w:rsidR="005B34BE" w:rsidRPr="0093734E">
              <w:rPr>
                <w:rFonts w:ascii="Times New Roman" w:hAnsi="Times New Roman" w:cs="Times New Roman"/>
                <w:noProof/>
                <w:sz w:val="24"/>
                <w:szCs w:val="24"/>
              </w:rPr>
              <w:t xml:space="preserve">kõiki </w:t>
            </w:r>
            <w:r w:rsidRPr="0093734E">
              <w:rPr>
                <w:rFonts w:ascii="Times New Roman" w:hAnsi="Times New Roman" w:cs="Times New Roman"/>
                <w:noProof/>
                <w:sz w:val="24"/>
                <w:szCs w:val="24"/>
              </w:rPr>
              <w:t xml:space="preserve">muudatusi teksti </w:t>
            </w:r>
            <w:r w:rsidR="005B34BE" w:rsidRPr="0093734E">
              <w:rPr>
                <w:rFonts w:ascii="Times New Roman" w:hAnsi="Times New Roman" w:cs="Times New Roman"/>
                <w:noProof/>
                <w:sz w:val="24"/>
                <w:szCs w:val="24"/>
              </w:rPr>
              <w:t>ülesehitusse integreeritu</w:t>
            </w:r>
            <w:r w:rsidR="00D046B2" w:rsidRPr="0093734E">
              <w:rPr>
                <w:rFonts w:ascii="Times New Roman" w:hAnsi="Times New Roman" w:cs="Times New Roman"/>
                <w:noProof/>
                <w:sz w:val="24"/>
                <w:szCs w:val="24"/>
              </w:rPr>
              <w:t>lt</w:t>
            </w:r>
            <w:r w:rsidRPr="0093734E">
              <w:rPr>
                <w:rFonts w:ascii="Times New Roman" w:hAnsi="Times New Roman" w:cs="Times New Roman"/>
                <w:noProof/>
                <w:sz w:val="24"/>
                <w:szCs w:val="24"/>
              </w:rPr>
              <w:t>. Konsolideeritud tekst koondab kõik muudatused mistahes vormis</w:t>
            </w:r>
            <w:r w:rsidR="005B34BE" w:rsidRPr="0093734E">
              <w:rPr>
                <w:rFonts w:ascii="Times New Roman" w:hAnsi="Times New Roman" w:cs="Times New Roman"/>
                <w:noProof/>
                <w:sz w:val="24"/>
                <w:szCs w:val="24"/>
              </w:rPr>
              <w:t xml:space="preserve"> ja </w:t>
            </w:r>
            <w:r w:rsidRPr="0093734E">
              <w:rPr>
                <w:rFonts w:ascii="Times New Roman" w:hAnsi="Times New Roman" w:cs="Times New Roman"/>
                <w:noProof/>
                <w:sz w:val="24"/>
                <w:szCs w:val="24"/>
              </w:rPr>
              <w:t xml:space="preserve">neid ei ole </w:t>
            </w:r>
            <w:r w:rsidR="005B34BE" w:rsidRPr="0093734E">
              <w:rPr>
                <w:rFonts w:ascii="Times New Roman" w:hAnsi="Times New Roman" w:cs="Times New Roman"/>
                <w:noProof/>
                <w:sz w:val="24"/>
                <w:szCs w:val="24"/>
              </w:rPr>
              <w:t xml:space="preserve">alati </w:t>
            </w:r>
            <w:r w:rsidRPr="0093734E">
              <w:rPr>
                <w:rFonts w:ascii="Times New Roman" w:hAnsi="Times New Roman" w:cs="Times New Roman"/>
                <w:noProof/>
                <w:sz w:val="24"/>
                <w:szCs w:val="24"/>
              </w:rPr>
              <w:t xml:space="preserve">võimalik teksti ülesehitusse integreerida. </w:t>
            </w:r>
          </w:p>
          <w:p w14:paraId="080D0E42" w14:textId="4CC08C0D" w:rsidR="007E5B88" w:rsidRPr="0093734E" w:rsidRDefault="005B34BE" w:rsidP="007E5B88">
            <w:pPr>
              <w:rPr>
                <w:rFonts w:ascii="Times New Roman" w:hAnsi="Times New Roman" w:cs="Times New Roman"/>
                <w:noProof/>
                <w:sz w:val="24"/>
                <w:szCs w:val="24"/>
              </w:rPr>
            </w:pPr>
            <w:r w:rsidRPr="0093734E">
              <w:rPr>
                <w:rFonts w:ascii="Times New Roman" w:hAnsi="Times New Roman" w:cs="Times New Roman"/>
                <w:noProof/>
                <w:sz w:val="24"/>
                <w:szCs w:val="24"/>
              </w:rPr>
              <w:t>Seega on normi asukoht õige, kuid tulenevalt märkusest muud</w:t>
            </w:r>
            <w:r w:rsidR="00FD68B9" w:rsidRPr="0093734E">
              <w:rPr>
                <w:rFonts w:ascii="Times New Roman" w:hAnsi="Times New Roman" w:cs="Times New Roman"/>
                <w:noProof/>
                <w:sz w:val="24"/>
                <w:szCs w:val="24"/>
              </w:rPr>
              <w:t>etakse</w:t>
            </w:r>
            <w:r w:rsidRPr="0093734E">
              <w:rPr>
                <w:rFonts w:ascii="Times New Roman" w:hAnsi="Times New Roman" w:cs="Times New Roman"/>
                <w:noProof/>
                <w:sz w:val="24"/>
                <w:szCs w:val="24"/>
              </w:rPr>
              <w:t xml:space="preserve"> normi järgmise sõnastusega</w:t>
            </w:r>
            <w:r w:rsidR="007E5B88" w:rsidRPr="0093734E">
              <w:rPr>
                <w:rFonts w:ascii="Times New Roman" w:hAnsi="Times New Roman" w:cs="Times New Roman"/>
                <w:noProof/>
                <w:sz w:val="24"/>
                <w:szCs w:val="24"/>
              </w:rPr>
              <w:t>:</w:t>
            </w:r>
          </w:p>
          <w:p w14:paraId="77E8AFC6" w14:textId="1CF2F874" w:rsidR="007E5B88" w:rsidRPr="0093734E" w:rsidRDefault="007E5B88" w:rsidP="007E5B88">
            <w:pPr>
              <w:rPr>
                <w:rFonts w:ascii="Times New Roman" w:hAnsi="Times New Roman" w:cs="Times New Roman"/>
                <w:noProof/>
                <w:sz w:val="24"/>
                <w:szCs w:val="24"/>
              </w:rPr>
            </w:pPr>
            <w:r w:rsidRPr="0093734E">
              <w:rPr>
                <w:rFonts w:ascii="Times New Roman" w:hAnsi="Times New Roman" w:cs="Times New Roman"/>
                <w:noProof/>
                <w:sz w:val="24"/>
                <w:szCs w:val="24"/>
              </w:rPr>
              <w:t>„2</w:t>
            </w:r>
            <w:r w:rsidRPr="0093734E">
              <w:rPr>
                <w:rFonts w:ascii="Times New Roman" w:hAnsi="Times New Roman" w:cs="Times New Roman"/>
                <w:noProof/>
                <w:sz w:val="24"/>
                <w:szCs w:val="24"/>
                <w:vertAlign w:val="superscript"/>
              </w:rPr>
              <w:t>1</w:t>
            </w:r>
            <w:r w:rsidRPr="0093734E">
              <w:rPr>
                <w:rFonts w:ascii="Times New Roman" w:hAnsi="Times New Roman" w:cs="Times New Roman"/>
                <w:noProof/>
                <w:sz w:val="24"/>
                <w:szCs w:val="24"/>
              </w:rPr>
              <w:t xml:space="preserve">)  välislepingu konsolideeritud tekst, mis sisaldab kõiki seni jõustunud muudatusi, koos muudatuste viimase jõustumiskuupäevaga, </w:t>
            </w:r>
            <w:r w:rsidRPr="0093734E">
              <w:rPr>
                <w:rFonts w:ascii="Times New Roman" w:hAnsi="Times New Roman" w:cs="Times New Roman"/>
                <w:i/>
                <w:noProof/>
                <w:sz w:val="24"/>
                <w:szCs w:val="24"/>
              </w:rPr>
              <w:t>kui selline tekst on koostatud</w:t>
            </w:r>
            <w:r w:rsidRPr="0093734E">
              <w:rPr>
                <w:rFonts w:ascii="Times New Roman" w:hAnsi="Times New Roman" w:cs="Times New Roman"/>
                <w:noProof/>
                <w:sz w:val="24"/>
                <w:szCs w:val="24"/>
              </w:rPr>
              <w:t>.</w:t>
            </w:r>
            <w:r w:rsidR="00FD68B9" w:rsidRPr="0093734E">
              <w:rPr>
                <w:rFonts w:ascii="Times New Roman" w:hAnsi="Times New Roman" w:cs="Times New Roman"/>
                <w:noProof/>
                <w:sz w:val="24"/>
                <w:szCs w:val="24"/>
              </w:rPr>
              <w:t>“</w:t>
            </w:r>
            <w:r w:rsidRPr="0093734E">
              <w:rPr>
                <w:rFonts w:ascii="Times New Roman" w:hAnsi="Times New Roman" w:cs="Times New Roman"/>
                <w:noProof/>
                <w:sz w:val="24"/>
                <w:szCs w:val="24"/>
              </w:rPr>
              <w:t xml:space="preserve"> </w:t>
            </w:r>
          </w:p>
          <w:p w14:paraId="6F3CAC94" w14:textId="6F35F36F" w:rsidR="007B219A" w:rsidRPr="0093734E" w:rsidRDefault="007B219A">
            <w:pPr>
              <w:rPr>
                <w:rFonts w:ascii="Times New Roman" w:hAnsi="Times New Roman" w:cs="Times New Roman"/>
                <w:noProof/>
                <w:sz w:val="24"/>
                <w:szCs w:val="24"/>
              </w:rPr>
            </w:pPr>
          </w:p>
        </w:tc>
      </w:tr>
      <w:tr w:rsidR="00C37A91" w:rsidRPr="00E42CA7" w14:paraId="3B0330C4" w14:textId="77777777" w:rsidTr="00EB68CF">
        <w:tc>
          <w:tcPr>
            <w:tcW w:w="936" w:type="dxa"/>
          </w:tcPr>
          <w:p w14:paraId="7EC46AD2" w14:textId="77777777" w:rsidR="00B01D99" w:rsidRPr="0093734E" w:rsidRDefault="00B01D99" w:rsidP="00114D7C">
            <w:pPr>
              <w:pStyle w:val="ListParagraph"/>
              <w:numPr>
                <w:ilvl w:val="0"/>
                <w:numId w:val="4"/>
              </w:numPr>
              <w:rPr>
                <w:rFonts w:ascii="Times New Roman" w:hAnsi="Times New Roman" w:cs="Times New Roman"/>
                <w:noProof/>
                <w:sz w:val="24"/>
                <w:szCs w:val="24"/>
              </w:rPr>
            </w:pPr>
          </w:p>
        </w:tc>
        <w:tc>
          <w:tcPr>
            <w:tcW w:w="2756" w:type="dxa"/>
          </w:tcPr>
          <w:p w14:paraId="5042ED87" w14:textId="487900F4" w:rsidR="00B01D99" w:rsidRPr="0093734E" w:rsidRDefault="008C3586" w:rsidP="008C3586">
            <w:pPr>
              <w:rPr>
                <w:rFonts w:ascii="Times New Roman" w:hAnsi="Times New Roman" w:cs="Times New Roman"/>
                <w:noProof/>
                <w:sz w:val="24"/>
                <w:szCs w:val="24"/>
              </w:rPr>
            </w:pPr>
            <w:r w:rsidRPr="0093734E">
              <w:rPr>
                <w:rFonts w:ascii="Times New Roman" w:hAnsi="Times New Roman" w:cs="Times New Roman"/>
                <w:noProof/>
                <w:sz w:val="24"/>
                <w:szCs w:val="24"/>
              </w:rPr>
              <w:t>Rahandusministeerium</w:t>
            </w:r>
          </w:p>
        </w:tc>
        <w:tc>
          <w:tcPr>
            <w:tcW w:w="5375" w:type="dxa"/>
          </w:tcPr>
          <w:p w14:paraId="027B9346" w14:textId="77777777" w:rsidR="008C3586" w:rsidRPr="0093734E" w:rsidRDefault="008C3586">
            <w:pPr>
              <w:rPr>
                <w:rFonts w:ascii="Times New Roman" w:hAnsi="Times New Roman" w:cs="Times New Roman"/>
                <w:noProof/>
                <w:sz w:val="24"/>
                <w:szCs w:val="24"/>
              </w:rPr>
            </w:pPr>
            <w:r w:rsidRPr="0093734E">
              <w:rPr>
                <w:rFonts w:ascii="Times New Roman" w:hAnsi="Times New Roman" w:cs="Times New Roman"/>
                <w:noProof/>
                <w:sz w:val="24"/>
                <w:szCs w:val="24"/>
              </w:rPr>
              <w:t>Märkus 3. Seletuskirja leheküljel 22 on märgitud, et eelnõu kohaselt otsustaks minister lepingu muudatuste üle määrusega. Palume selgitada, millisele eelnõu sättele see selgitus viitab.</w:t>
            </w:r>
          </w:p>
          <w:p w14:paraId="329F3BF8" w14:textId="041A5D57" w:rsidR="00B01D99" w:rsidRPr="0093734E" w:rsidRDefault="00B01D99">
            <w:pPr>
              <w:rPr>
                <w:rFonts w:ascii="Times New Roman" w:hAnsi="Times New Roman" w:cs="Times New Roman"/>
                <w:noProof/>
                <w:sz w:val="24"/>
                <w:szCs w:val="24"/>
              </w:rPr>
            </w:pPr>
          </w:p>
        </w:tc>
        <w:tc>
          <w:tcPr>
            <w:tcW w:w="4927" w:type="dxa"/>
          </w:tcPr>
          <w:p w14:paraId="21CC7076" w14:textId="552561A4" w:rsidR="00B01D99" w:rsidRPr="0093734E" w:rsidRDefault="008C3586">
            <w:pPr>
              <w:rPr>
                <w:rFonts w:ascii="Times New Roman" w:hAnsi="Times New Roman" w:cs="Times New Roman"/>
                <w:noProof/>
                <w:sz w:val="24"/>
                <w:szCs w:val="24"/>
              </w:rPr>
            </w:pPr>
            <w:r w:rsidRPr="0093734E">
              <w:rPr>
                <w:rFonts w:ascii="Times New Roman" w:hAnsi="Times New Roman" w:cs="Times New Roman"/>
                <w:b/>
                <w:noProof/>
                <w:sz w:val="24"/>
                <w:szCs w:val="24"/>
              </w:rPr>
              <w:t>Arvestatud</w:t>
            </w:r>
            <w:r w:rsidRPr="0093734E">
              <w:rPr>
                <w:rFonts w:ascii="Times New Roman" w:hAnsi="Times New Roman" w:cs="Times New Roman"/>
                <w:noProof/>
                <w:sz w:val="24"/>
                <w:szCs w:val="24"/>
              </w:rPr>
              <w:t>.</w:t>
            </w:r>
          </w:p>
        </w:tc>
      </w:tr>
      <w:tr w:rsidR="00022664" w:rsidRPr="00E42CA7" w14:paraId="5CA8E4A4" w14:textId="77777777" w:rsidTr="00EB68CF">
        <w:tc>
          <w:tcPr>
            <w:tcW w:w="936" w:type="dxa"/>
          </w:tcPr>
          <w:p w14:paraId="51F0C262" w14:textId="77777777" w:rsidR="00022664" w:rsidRPr="0093734E" w:rsidRDefault="00022664" w:rsidP="00022664">
            <w:pPr>
              <w:pStyle w:val="ListParagraph"/>
              <w:rPr>
                <w:rFonts w:ascii="Times New Roman" w:hAnsi="Times New Roman" w:cs="Times New Roman"/>
                <w:noProof/>
                <w:sz w:val="24"/>
                <w:szCs w:val="24"/>
              </w:rPr>
            </w:pPr>
          </w:p>
        </w:tc>
        <w:tc>
          <w:tcPr>
            <w:tcW w:w="2756" w:type="dxa"/>
          </w:tcPr>
          <w:p w14:paraId="1C5E1D85" w14:textId="0BF317D2" w:rsidR="00022664" w:rsidRPr="0093734E" w:rsidRDefault="00022664" w:rsidP="008C3586">
            <w:pPr>
              <w:rPr>
                <w:rFonts w:ascii="Times New Roman" w:hAnsi="Times New Roman" w:cs="Times New Roman"/>
                <w:b/>
                <w:i/>
                <w:noProof/>
                <w:sz w:val="24"/>
                <w:szCs w:val="24"/>
                <w:u w:val="single"/>
              </w:rPr>
            </w:pPr>
            <w:r w:rsidRPr="0093734E">
              <w:rPr>
                <w:rFonts w:ascii="Times New Roman" w:hAnsi="Times New Roman" w:cs="Times New Roman"/>
                <w:b/>
                <w:i/>
                <w:noProof/>
                <w:sz w:val="24"/>
                <w:szCs w:val="24"/>
                <w:u w:val="single"/>
              </w:rPr>
              <w:t>II. Muud märkused</w:t>
            </w:r>
          </w:p>
        </w:tc>
        <w:tc>
          <w:tcPr>
            <w:tcW w:w="5375" w:type="dxa"/>
          </w:tcPr>
          <w:p w14:paraId="619F362E" w14:textId="77777777" w:rsidR="00022664" w:rsidRPr="0093734E" w:rsidRDefault="00022664">
            <w:pPr>
              <w:rPr>
                <w:rFonts w:ascii="Times New Roman" w:hAnsi="Times New Roman" w:cs="Times New Roman"/>
                <w:noProof/>
                <w:sz w:val="24"/>
                <w:szCs w:val="24"/>
              </w:rPr>
            </w:pPr>
          </w:p>
        </w:tc>
        <w:tc>
          <w:tcPr>
            <w:tcW w:w="4927" w:type="dxa"/>
          </w:tcPr>
          <w:p w14:paraId="33EE6BC3" w14:textId="77777777" w:rsidR="00022664" w:rsidRPr="0093734E" w:rsidRDefault="00022664">
            <w:pPr>
              <w:rPr>
                <w:rFonts w:ascii="Times New Roman" w:hAnsi="Times New Roman" w:cs="Times New Roman"/>
                <w:noProof/>
                <w:sz w:val="24"/>
                <w:szCs w:val="24"/>
              </w:rPr>
            </w:pPr>
          </w:p>
        </w:tc>
      </w:tr>
      <w:tr w:rsidR="00D51E60" w:rsidRPr="00E42CA7" w14:paraId="51CAB8ED" w14:textId="77777777" w:rsidTr="00EB68CF">
        <w:tc>
          <w:tcPr>
            <w:tcW w:w="936" w:type="dxa"/>
          </w:tcPr>
          <w:p w14:paraId="3633202C" w14:textId="5BB0A574" w:rsidR="00D51E60" w:rsidRPr="0093734E" w:rsidRDefault="00D51E60" w:rsidP="00D51E60">
            <w:pPr>
              <w:pStyle w:val="ListParagraph"/>
              <w:numPr>
                <w:ilvl w:val="0"/>
                <w:numId w:val="4"/>
              </w:numPr>
              <w:rPr>
                <w:rFonts w:ascii="Times New Roman" w:hAnsi="Times New Roman" w:cs="Times New Roman"/>
                <w:noProof/>
                <w:sz w:val="24"/>
                <w:szCs w:val="24"/>
              </w:rPr>
            </w:pPr>
          </w:p>
        </w:tc>
        <w:tc>
          <w:tcPr>
            <w:tcW w:w="2756" w:type="dxa"/>
          </w:tcPr>
          <w:p w14:paraId="62660A7B" w14:textId="02F1B11F" w:rsidR="00D51E60" w:rsidRPr="0093734E" w:rsidRDefault="00D51E60" w:rsidP="008C3586">
            <w:pPr>
              <w:rPr>
                <w:rFonts w:ascii="Times New Roman" w:hAnsi="Times New Roman" w:cs="Times New Roman"/>
                <w:noProof/>
                <w:sz w:val="24"/>
                <w:szCs w:val="24"/>
              </w:rPr>
            </w:pPr>
            <w:r w:rsidRPr="0093734E">
              <w:rPr>
                <w:rFonts w:ascii="Times New Roman" w:hAnsi="Times New Roman" w:cs="Times New Roman"/>
                <w:noProof/>
                <w:sz w:val="24"/>
                <w:szCs w:val="24"/>
              </w:rPr>
              <w:t>Justiitsministeerium</w:t>
            </w:r>
          </w:p>
        </w:tc>
        <w:tc>
          <w:tcPr>
            <w:tcW w:w="5375" w:type="dxa"/>
          </w:tcPr>
          <w:p w14:paraId="7FACE9FF" w14:textId="2E4F7103" w:rsidR="00D51E60" w:rsidRPr="0093734E" w:rsidRDefault="00D51E60">
            <w:pPr>
              <w:rPr>
                <w:rFonts w:ascii="Times New Roman" w:hAnsi="Times New Roman" w:cs="Times New Roman"/>
                <w:noProof/>
                <w:sz w:val="24"/>
                <w:szCs w:val="24"/>
              </w:rPr>
            </w:pPr>
            <w:r w:rsidRPr="0093734E">
              <w:rPr>
                <w:rFonts w:ascii="Times New Roman" w:hAnsi="Times New Roman" w:cs="Times New Roman"/>
                <w:noProof/>
                <w:sz w:val="24"/>
                <w:szCs w:val="24"/>
              </w:rPr>
              <w:t xml:space="preserve">Eelnõu § 1 punktiga 24 täiendatakse välissuhtlemisseaduse (VäSS) 2. peatükki 3. jaoga „Andmekogud“. </w:t>
            </w:r>
            <w:r w:rsidR="00A8275E" w:rsidRPr="0093734E">
              <w:rPr>
                <w:rFonts w:ascii="Times New Roman" w:hAnsi="Times New Roman" w:cs="Times New Roman"/>
                <w:noProof/>
                <w:sz w:val="24"/>
                <w:szCs w:val="24"/>
              </w:rPr>
              <w:t>Nimetatud jakku kavandatud § 11</w:t>
            </w:r>
            <w:r w:rsidR="00A8275E" w:rsidRPr="0093734E">
              <w:rPr>
                <w:rFonts w:ascii="Times New Roman" w:hAnsi="Times New Roman" w:cs="Times New Roman"/>
                <w:noProof/>
                <w:sz w:val="24"/>
                <w:szCs w:val="24"/>
                <w:vertAlign w:val="superscript"/>
              </w:rPr>
              <w:t>7</w:t>
            </w:r>
            <w:r w:rsidRPr="0093734E">
              <w:rPr>
                <w:rFonts w:ascii="Times New Roman" w:hAnsi="Times New Roman" w:cs="Times New Roman"/>
                <w:noProof/>
                <w:sz w:val="24"/>
                <w:szCs w:val="24"/>
              </w:rPr>
              <w:t xml:space="preserve"> reguleerib aukonsulite andmekogu. Viidatud paragrahvi lõike 6 kohaselt on andmekogule juurdepääs andmekogu vastutaval töötlejal ning järelevalve- ja julgeolekuasutusel seadusest tulenevate ülesannete täitmiseks. Esmalt märgime, et vastavalt av</w:t>
            </w:r>
            <w:r w:rsidR="00A8275E" w:rsidRPr="0093734E">
              <w:rPr>
                <w:rFonts w:ascii="Times New Roman" w:hAnsi="Times New Roman" w:cs="Times New Roman"/>
                <w:noProof/>
                <w:sz w:val="24"/>
                <w:szCs w:val="24"/>
              </w:rPr>
              <w:t>aliku teabe seaduse (AvTS) § 43</w:t>
            </w:r>
            <w:r w:rsidR="00A8275E" w:rsidRPr="0093734E">
              <w:rPr>
                <w:rFonts w:ascii="Times New Roman" w:hAnsi="Times New Roman" w:cs="Times New Roman"/>
                <w:noProof/>
                <w:sz w:val="24"/>
                <w:szCs w:val="24"/>
                <w:vertAlign w:val="superscript"/>
              </w:rPr>
              <w:t>4</w:t>
            </w:r>
            <w:r w:rsidRPr="0093734E">
              <w:rPr>
                <w:rFonts w:ascii="Times New Roman" w:hAnsi="Times New Roman" w:cs="Times New Roman"/>
                <w:noProof/>
                <w:sz w:val="24"/>
                <w:szCs w:val="24"/>
              </w:rPr>
              <w:t xml:space="preserve"> lõikele 1 vastutab andmekogu vastutav töötleja andmekogu haldamise seaduslikkuse eest, samuti on andmekaitse järelevalveasutusel järelevalve pädevus tulenevalt AvTS-ist ja isikuandmete kaitse üldmäärusest1 (IKÜM), mistõttu nende juurdepääsuõigust eraldi reguleerida ei ole vaja. Küll aga tuleb julgeolekuasutuse juurdepääsu osas eelnõus täpselt välja tuua, millisel asutusel, millise ülesande täitmiseks, mis eesmärgil ning millises ulatuses andmetele juurdepääs on. Kavandatud sätte kohta ei anna selgitust ka seletuskiri, mistõttu esitatud kujul sätet kooskõlastada ei ole võimalik. Kokkuvõtvalt tuleb eelnõu § 11</w:t>
            </w:r>
            <w:r w:rsidR="00A8275E" w:rsidRPr="0093734E">
              <w:rPr>
                <w:rFonts w:ascii="Times New Roman" w:hAnsi="Times New Roman" w:cs="Times New Roman"/>
                <w:noProof/>
                <w:sz w:val="24"/>
                <w:szCs w:val="24"/>
                <w:vertAlign w:val="superscript"/>
              </w:rPr>
              <w:t>7</w:t>
            </w:r>
            <w:r w:rsidRPr="0093734E">
              <w:rPr>
                <w:rFonts w:ascii="Times New Roman" w:hAnsi="Times New Roman" w:cs="Times New Roman"/>
                <w:noProof/>
                <w:sz w:val="24"/>
                <w:szCs w:val="24"/>
              </w:rPr>
              <w:t xml:space="preserve"> lõiget 6 täiendada ning sätet seletuskirjas oluliselt põhjalikumalt selgitada.</w:t>
            </w:r>
          </w:p>
        </w:tc>
        <w:tc>
          <w:tcPr>
            <w:tcW w:w="4927" w:type="dxa"/>
          </w:tcPr>
          <w:p w14:paraId="7F827F69" w14:textId="620AFFF7" w:rsidR="00517F0D" w:rsidRPr="0093734E" w:rsidRDefault="00517F0D">
            <w:pPr>
              <w:rPr>
                <w:rFonts w:ascii="Times New Roman" w:hAnsi="Times New Roman" w:cs="Times New Roman"/>
                <w:noProof/>
                <w:sz w:val="24"/>
                <w:szCs w:val="24"/>
              </w:rPr>
            </w:pPr>
            <w:r w:rsidRPr="0093734E">
              <w:rPr>
                <w:rFonts w:ascii="Times New Roman" w:hAnsi="Times New Roman" w:cs="Times New Roman"/>
                <w:b/>
                <w:noProof/>
                <w:sz w:val="24"/>
                <w:szCs w:val="24"/>
              </w:rPr>
              <w:t xml:space="preserve">Arvestatud. </w:t>
            </w:r>
            <w:r w:rsidRPr="0093734E">
              <w:rPr>
                <w:rFonts w:ascii="Times New Roman" w:hAnsi="Times New Roman" w:cs="Times New Roman"/>
                <w:noProof/>
                <w:sz w:val="24"/>
                <w:szCs w:val="24"/>
              </w:rPr>
              <w:t xml:space="preserve">Eelnõust on jäetud välja andmekogu vastutava töötleja ja andmekaitse järelevalveasutuse juurdepääsuõiguse regulatsioon. </w:t>
            </w:r>
            <w:r w:rsidR="008B1502">
              <w:rPr>
                <w:rFonts w:ascii="Times New Roman" w:hAnsi="Times New Roman" w:cs="Times New Roman"/>
                <w:noProof/>
                <w:sz w:val="24"/>
                <w:szCs w:val="24"/>
              </w:rPr>
              <w:t xml:space="preserve">Kuna julgeolekuasutuse juurdepääsuõigus ei ole vajalik, siis seda ei ole eelnõus reguleeritud ning </w:t>
            </w:r>
            <w:r w:rsidR="008B1502">
              <w:rPr>
                <w:rFonts w:ascii="Times New Roman" w:hAnsi="Times New Roman" w:cs="Times New Roman"/>
                <w:sz w:val="24"/>
                <w:szCs w:val="24"/>
              </w:rPr>
              <w:t>v</w:t>
            </w:r>
            <w:r w:rsidR="008B1502" w:rsidRPr="00303C01">
              <w:rPr>
                <w:rFonts w:ascii="Times New Roman" w:hAnsi="Times New Roman" w:cs="Times New Roman"/>
                <w:sz w:val="24"/>
                <w:szCs w:val="24"/>
              </w:rPr>
              <w:t>älisministri 4. juuni 2015. a määruse</w:t>
            </w:r>
            <w:r w:rsidR="008B1502">
              <w:rPr>
                <w:rFonts w:ascii="Times New Roman" w:hAnsi="Times New Roman" w:cs="Times New Roman"/>
                <w:sz w:val="24"/>
                <w:szCs w:val="24"/>
              </w:rPr>
              <w:t>s</w:t>
            </w:r>
            <w:r w:rsidR="008B1502" w:rsidRPr="00303C01">
              <w:rPr>
                <w:rFonts w:ascii="Times New Roman" w:hAnsi="Times New Roman" w:cs="Times New Roman"/>
                <w:sz w:val="24"/>
                <w:szCs w:val="24"/>
              </w:rPr>
              <w:t xml:space="preserve"> nr 6 „Aukonsulite andmekogu põhimäärus“</w:t>
            </w:r>
            <w:r w:rsidR="008B1502">
              <w:rPr>
                <w:rFonts w:ascii="Times New Roman" w:hAnsi="Times New Roman" w:cs="Times New Roman"/>
                <w:sz w:val="24"/>
                <w:szCs w:val="24"/>
              </w:rPr>
              <w:t xml:space="preserve"> tunnistatakse vastav säte (§ 9 lg 3) kehtetuks (rakendusakti kavand on eelnõu seletuskirja lisas 1).</w:t>
            </w:r>
          </w:p>
          <w:p w14:paraId="2799C942" w14:textId="400A7742" w:rsidR="00D51E60" w:rsidRPr="0093734E" w:rsidRDefault="00D51E60">
            <w:pPr>
              <w:rPr>
                <w:rFonts w:ascii="Times New Roman" w:hAnsi="Times New Roman" w:cs="Times New Roman"/>
                <w:b/>
                <w:noProof/>
                <w:sz w:val="24"/>
                <w:szCs w:val="24"/>
              </w:rPr>
            </w:pPr>
          </w:p>
        </w:tc>
      </w:tr>
      <w:tr w:rsidR="00D51E60" w:rsidRPr="00E42CA7" w14:paraId="024D77F9" w14:textId="77777777" w:rsidTr="00EB68CF">
        <w:tc>
          <w:tcPr>
            <w:tcW w:w="936" w:type="dxa"/>
          </w:tcPr>
          <w:p w14:paraId="5007ECAC" w14:textId="77777777" w:rsidR="00D51E60" w:rsidRPr="0093734E" w:rsidRDefault="00D51E60" w:rsidP="00D51E60">
            <w:pPr>
              <w:pStyle w:val="ListParagraph"/>
              <w:numPr>
                <w:ilvl w:val="0"/>
                <w:numId w:val="4"/>
              </w:numPr>
              <w:rPr>
                <w:rFonts w:ascii="Times New Roman" w:hAnsi="Times New Roman" w:cs="Times New Roman"/>
                <w:noProof/>
                <w:sz w:val="24"/>
                <w:szCs w:val="24"/>
              </w:rPr>
            </w:pPr>
          </w:p>
        </w:tc>
        <w:tc>
          <w:tcPr>
            <w:tcW w:w="2756" w:type="dxa"/>
          </w:tcPr>
          <w:p w14:paraId="5B0F58E0" w14:textId="5880E6B7" w:rsidR="00D51E60" w:rsidRPr="0093734E" w:rsidRDefault="00D51E60" w:rsidP="008C3586">
            <w:pPr>
              <w:rPr>
                <w:rFonts w:ascii="Times New Roman" w:hAnsi="Times New Roman" w:cs="Times New Roman"/>
                <w:b/>
                <w:i/>
                <w:noProof/>
                <w:sz w:val="24"/>
                <w:szCs w:val="24"/>
                <w:u w:val="single"/>
              </w:rPr>
            </w:pPr>
            <w:r w:rsidRPr="0093734E">
              <w:rPr>
                <w:rFonts w:ascii="Times New Roman" w:hAnsi="Times New Roman" w:cs="Times New Roman"/>
                <w:noProof/>
                <w:sz w:val="24"/>
                <w:szCs w:val="24"/>
              </w:rPr>
              <w:t>Justiitsministeerium</w:t>
            </w:r>
          </w:p>
        </w:tc>
        <w:tc>
          <w:tcPr>
            <w:tcW w:w="5375" w:type="dxa"/>
          </w:tcPr>
          <w:p w14:paraId="33758EFB" w14:textId="77777777" w:rsidR="007C2455" w:rsidRPr="0093734E" w:rsidRDefault="00D51E60">
            <w:pPr>
              <w:rPr>
                <w:rFonts w:ascii="Times New Roman" w:hAnsi="Times New Roman" w:cs="Times New Roman"/>
                <w:noProof/>
                <w:sz w:val="24"/>
                <w:szCs w:val="24"/>
              </w:rPr>
            </w:pPr>
            <w:r w:rsidRPr="0093734E">
              <w:rPr>
                <w:rFonts w:ascii="Times New Roman" w:hAnsi="Times New Roman" w:cs="Times New Roman"/>
                <w:noProof/>
                <w:sz w:val="24"/>
                <w:szCs w:val="24"/>
              </w:rPr>
              <w:t>Kavandatud § 11</w:t>
            </w:r>
            <w:r w:rsidRPr="0093734E">
              <w:rPr>
                <w:rFonts w:ascii="Times New Roman" w:hAnsi="Times New Roman" w:cs="Times New Roman"/>
                <w:noProof/>
                <w:sz w:val="24"/>
                <w:szCs w:val="24"/>
                <w:vertAlign w:val="superscript"/>
              </w:rPr>
              <w:t>1</w:t>
            </w:r>
            <w:r w:rsidRPr="0093734E">
              <w:rPr>
                <w:rFonts w:ascii="Times New Roman" w:hAnsi="Times New Roman" w:cs="Times New Roman"/>
                <w:noProof/>
                <w:sz w:val="24"/>
                <w:szCs w:val="24"/>
              </w:rPr>
              <w:t xml:space="preserve"> reguleerib Eesti äridiplomaatia andmekogu. Paragrahv 11</w:t>
            </w:r>
            <w:r w:rsidRPr="0093734E">
              <w:rPr>
                <w:rFonts w:ascii="Times New Roman" w:hAnsi="Times New Roman" w:cs="Times New Roman"/>
                <w:noProof/>
                <w:sz w:val="24"/>
                <w:szCs w:val="24"/>
                <w:vertAlign w:val="superscript"/>
              </w:rPr>
              <w:t>1</w:t>
            </w:r>
            <w:r w:rsidRPr="0093734E">
              <w:rPr>
                <w:rFonts w:ascii="Times New Roman" w:hAnsi="Times New Roman" w:cs="Times New Roman"/>
                <w:noProof/>
                <w:sz w:val="24"/>
                <w:szCs w:val="24"/>
              </w:rPr>
              <w:t xml:space="preserve"> lõike 3 kohaselt sätestatakse andmekogu põhimääruses andmekogusse kogutavate andmete koosseis ja andmekogusse kandmise kord, andmetele juurdepääsu saamise kord, andmete säilitamise tähtajad ja muud korraldusküsimused. Viidatud põhimääruse ehk välisministri 29.10.2021 määruse nr 4 „Eesti äridiplomaatia andmekogu põhimäärus“ § 6 lg 1 punkti 3 ja § 6 lõike 2 kohaselt kantakse andmekogusse ka kontaktisikute ja andmekogu kasutajate isikuandmed. Juhime tähelepanu, et isikuandmeteks on IKÜM artikli 4 punkti 1 kohaselt igasugune teave tuvastatud või tuvastatava füüsilise isiku (st andmesubjekti) kohta. Kuna Eesti äridiplomaatia andmekogus töödeldakse isikuandmeid, on tegemist PS § 26 tähenduses isikute eraelu puutumatuse riivega. PS § 11 kohaselt võib isikute põhiõigusi riivata ainult seaduse alusel. Teisisõnu, määruse andjale tuleb seadusega sätestada raamid volituse ulatuse ja piiride kohta. Sellest tulevalt tuleb seaduse tasandil kehtestada töödeldavate isikuandmete kategooriad (nt kontaktandmed). Määruse tasandil võib täpsustada, milliseid antud kategooriasse kuuluvaid andmeid kogutakse (nt elukoht, eposti aadress jms). Seaduse tasandil tuleb kehtestada ka andmete maksimaalne säilitustähtaeg, mida on vajadusel võimalik määruse tasandil täpsustada. Ee</w:t>
            </w:r>
            <w:r w:rsidR="007C2455" w:rsidRPr="0093734E">
              <w:rPr>
                <w:rFonts w:ascii="Times New Roman" w:hAnsi="Times New Roman" w:cs="Times New Roman"/>
                <w:noProof/>
                <w:sz w:val="24"/>
                <w:szCs w:val="24"/>
              </w:rPr>
              <w:t>ltoodust tulenevalt palume § 11</w:t>
            </w:r>
            <w:r w:rsidR="007C2455" w:rsidRPr="0093734E">
              <w:rPr>
                <w:rFonts w:ascii="Times New Roman" w:hAnsi="Times New Roman" w:cs="Times New Roman"/>
                <w:noProof/>
                <w:sz w:val="24"/>
                <w:szCs w:val="24"/>
                <w:vertAlign w:val="superscript"/>
              </w:rPr>
              <w:t>1</w:t>
            </w:r>
            <w:r w:rsidRPr="0093734E">
              <w:rPr>
                <w:rFonts w:ascii="Times New Roman" w:hAnsi="Times New Roman" w:cs="Times New Roman"/>
                <w:noProof/>
                <w:sz w:val="24"/>
                <w:szCs w:val="24"/>
              </w:rPr>
              <w:t xml:space="preserve"> lõige 3 muuta selliselt, et seaduse tasandil oleks loetletud vähemalt andmekategooriad ja sätestatud nend</w:t>
            </w:r>
            <w:r w:rsidR="007C2455" w:rsidRPr="0093734E">
              <w:rPr>
                <w:rFonts w:ascii="Times New Roman" w:hAnsi="Times New Roman" w:cs="Times New Roman"/>
                <w:noProof/>
                <w:sz w:val="24"/>
                <w:szCs w:val="24"/>
              </w:rPr>
              <w:t xml:space="preserve">e säilitustähtajad. </w:t>
            </w:r>
          </w:p>
          <w:p w14:paraId="31204BB3" w14:textId="77777777" w:rsidR="007C2455" w:rsidRPr="0093734E" w:rsidRDefault="007C2455">
            <w:pPr>
              <w:rPr>
                <w:rFonts w:ascii="Times New Roman" w:hAnsi="Times New Roman" w:cs="Times New Roman"/>
                <w:noProof/>
                <w:sz w:val="24"/>
                <w:szCs w:val="24"/>
              </w:rPr>
            </w:pPr>
            <w:r w:rsidRPr="0093734E">
              <w:rPr>
                <w:rFonts w:ascii="Times New Roman" w:hAnsi="Times New Roman" w:cs="Times New Roman"/>
                <w:noProof/>
                <w:sz w:val="24"/>
                <w:szCs w:val="24"/>
              </w:rPr>
              <w:lastRenderedPageBreak/>
              <w:t>Eelnõu § 11</w:t>
            </w:r>
            <w:r w:rsidRPr="0093734E">
              <w:rPr>
                <w:rFonts w:ascii="Times New Roman" w:hAnsi="Times New Roman" w:cs="Times New Roman"/>
                <w:noProof/>
                <w:sz w:val="24"/>
                <w:szCs w:val="24"/>
                <w:vertAlign w:val="superscript"/>
              </w:rPr>
              <w:t>1</w:t>
            </w:r>
            <w:r w:rsidR="00D51E60" w:rsidRPr="0093734E">
              <w:rPr>
                <w:rFonts w:ascii="Times New Roman" w:hAnsi="Times New Roman" w:cs="Times New Roman"/>
                <w:noProof/>
                <w:sz w:val="24"/>
                <w:szCs w:val="24"/>
              </w:rPr>
              <w:t xml:space="preserve"> lõike 4 kohaselt ei ole Eesti äridiplomaatia andmekogus sisalduvad andmed avalikud. Seletuskirjas (lk 10) on selgitatud, et AvTS võimaldab teabele, sealhulgas andmekogule, juurdepääsupiirangu seada kas AvTS § 35 alusel või eriseaduse alusel, mistõttu on andmekogude puhul kehtivad juurdepääsupiirangud toodud seaduse tasandile. Leiame, et sellisel kujul on säte sisu</w:t>
            </w:r>
            <w:r w:rsidRPr="0093734E">
              <w:rPr>
                <w:rFonts w:ascii="Times New Roman" w:hAnsi="Times New Roman" w:cs="Times New Roman"/>
                <w:noProof/>
                <w:sz w:val="24"/>
                <w:szCs w:val="24"/>
              </w:rPr>
              <w:t>tu. Juhime tähelepanu AvTS § 43</w:t>
            </w:r>
            <w:r w:rsidRPr="0093734E">
              <w:rPr>
                <w:rFonts w:ascii="Times New Roman" w:hAnsi="Times New Roman" w:cs="Times New Roman"/>
                <w:noProof/>
                <w:sz w:val="24"/>
                <w:szCs w:val="24"/>
                <w:vertAlign w:val="superscript"/>
              </w:rPr>
              <w:t>8</w:t>
            </w:r>
            <w:r w:rsidR="00D51E60" w:rsidRPr="0093734E">
              <w:rPr>
                <w:rFonts w:ascii="Times New Roman" w:hAnsi="Times New Roman" w:cs="Times New Roman"/>
                <w:noProof/>
                <w:sz w:val="24"/>
                <w:szCs w:val="24"/>
              </w:rPr>
              <w:t xml:space="preserve"> lõikele 1, mis sätestab, et andmekogus töödeldavad andmed peavad olema avalikult kättesaadavad, kui neile ei ole seadusega või selle alusel kehtestatud juurdepääsupiirangut. Ka AvTS § 3 lõige 2 näeb ette, et teabele juurdepääsu võib piirata seaduses sätestatud korras. Selgitame, et esiteks on oluline kontrollida, et soovitud juurdepääsupiirang ei ole juba kaetud mõne AvTS §-s 35 sisalduva juurdepääsupiiranguga. Kui AvTS §-s 35 sisalduv juurdepääsupiirang või mitmed juurdepääsupiirangud kavandatava regulatsiooni katavad, on uue juurdepääsupiirangu loomine ebavajalik. Teiseks tuleb kontrollida ka kooskõla AvTS §-dega 28 ja 36. Esimesena viidatu sätestab nimekirja teabest, mida teabevaldaja on kohustatud avalikustama oma veebileheküljel (nn aktiivne avalikustamine). Teisena viidatu sätestab aga nimekirja andmetest, mida on keelatud asutusesiseseks tunnistada (nn passiivne avalikustamine). Kolmandaks tuleb kaaluda, kas juurdepääsupiirang on põhjendatud ehk milliseid huve või teisi põhiõigusi vastav juurdepääsupiirang kaitseb. AvTS on seotud PS §-s 44 sisalduva informatsiooniõigusega, mistõttu igasugune piirang </w:t>
            </w:r>
            <w:r w:rsidR="00D51E60" w:rsidRPr="0093734E">
              <w:rPr>
                <w:rFonts w:ascii="Times New Roman" w:hAnsi="Times New Roman" w:cs="Times New Roman"/>
                <w:noProof/>
                <w:sz w:val="24"/>
                <w:szCs w:val="24"/>
              </w:rPr>
              <w:lastRenderedPageBreak/>
              <w:t xml:space="preserve">(ka juurdepääsupiirangu kehtestamine) peab olema põhjendatud (sh proportsionaalne). Kui andmekogu asutamist reguleerivas seaduses ei ole andmekogus olevate andmete avalikkust või piiranguid täpsemalt või mingi täiendava erisusega reguleeritud, kehtivad andmekogus sisalduvate andmete suhtes AvTS §-s 35 sätestatud juurdepääsupiirangud. Seega seaduses üldise normiga kogu andmekogule juurdepääsupiirangut kehtestada ei saa. Selline üldine säte on sisuliselt ainult informatiivse väärtusega ega kehtesta iseseisvat juurdepääsupiirangut, mistõttu tuleks see eelnõust välja jätta. </w:t>
            </w:r>
          </w:p>
          <w:p w14:paraId="76D173C5" w14:textId="5623A93C" w:rsidR="00D51E60" w:rsidRPr="0093734E" w:rsidRDefault="00D51E60">
            <w:pPr>
              <w:rPr>
                <w:rFonts w:ascii="Times New Roman" w:hAnsi="Times New Roman" w:cs="Times New Roman"/>
                <w:noProof/>
                <w:sz w:val="24"/>
                <w:szCs w:val="24"/>
              </w:rPr>
            </w:pPr>
            <w:r w:rsidRPr="0093734E">
              <w:rPr>
                <w:rFonts w:ascii="Times New Roman" w:hAnsi="Times New Roman" w:cs="Times New Roman"/>
                <w:noProof/>
                <w:sz w:val="24"/>
                <w:szCs w:val="24"/>
              </w:rPr>
              <w:t>Lisaks juhime tähelepanu ja palume arvestada juurdepääsupiirangute ja säilitustähtaegade seosega. Kui teabele (mitte ainult isikuandmetele) kehtestatud säilitustähtaeg on pikem kui juurdepääsupiirang, tuleb teave pärast juurdepääsupiirangu lõppemist avaldada.</w:t>
            </w:r>
          </w:p>
        </w:tc>
        <w:tc>
          <w:tcPr>
            <w:tcW w:w="4927" w:type="dxa"/>
          </w:tcPr>
          <w:p w14:paraId="5C534A12" w14:textId="1E702A5F" w:rsidR="00D51E60" w:rsidRPr="0093734E" w:rsidRDefault="009941C0">
            <w:pPr>
              <w:rPr>
                <w:rFonts w:ascii="Times New Roman" w:hAnsi="Times New Roman" w:cs="Times New Roman"/>
                <w:b/>
                <w:noProof/>
                <w:sz w:val="24"/>
                <w:szCs w:val="24"/>
              </w:rPr>
            </w:pPr>
            <w:r w:rsidRPr="0093734E">
              <w:rPr>
                <w:rFonts w:ascii="Times New Roman" w:hAnsi="Times New Roman" w:cs="Times New Roman"/>
                <w:b/>
                <w:noProof/>
                <w:sz w:val="24"/>
                <w:szCs w:val="24"/>
              </w:rPr>
              <w:lastRenderedPageBreak/>
              <w:t>Arvestatud.</w:t>
            </w:r>
          </w:p>
        </w:tc>
      </w:tr>
      <w:tr w:rsidR="007C2455" w:rsidRPr="00E42CA7" w14:paraId="333E179B" w14:textId="77777777" w:rsidTr="00EB68CF">
        <w:tc>
          <w:tcPr>
            <w:tcW w:w="936" w:type="dxa"/>
          </w:tcPr>
          <w:p w14:paraId="76D05419" w14:textId="77777777" w:rsidR="007C2455" w:rsidRPr="0093734E" w:rsidRDefault="007C2455" w:rsidP="00D51E60">
            <w:pPr>
              <w:pStyle w:val="ListParagraph"/>
              <w:numPr>
                <w:ilvl w:val="0"/>
                <w:numId w:val="4"/>
              </w:numPr>
              <w:rPr>
                <w:rFonts w:ascii="Times New Roman" w:hAnsi="Times New Roman" w:cs="Times New Roman"/>
                <w:noProof/>
                <w:sz w:val="24"/>
                <w:szCs w:val="24"/>
              </w:rPr>
            </w:pPr>
          </w:p>
        </w:tc>
        <w:tc>
          <w:tcPr>
            <w:tcW w:w="2756" w:type="dxa"/>
          </w:tcPr>
          <w:p w14:paraId="31374336" w14:textId="44981547" w:rsidR="007C2455" w:rsidRPr="0093734E" w:rsidRDefault="007C2455" w:rsidP="008C3586">
            <w:pPr>
              <w:rPr>
                <w:rFonts w:ascii="Times New Roman" w:hAnsi="Times New Roman" w:cs="Times New Roman"/>
                <w:noProof/>
                <w:sz w:val="24"/>
                <w:szCs w:val="24"/>
              </w:rPr>
            </w:pPr>
            <w:r w:rsidRPr="0093734E">
              <w:rPr>
                <w:rFonts w:ascii="Times New Roman" w:hAnsi="Times New Roman" w:cs="Times New Roman"/>
                <w:noProof/>
                <w:sz w:val="24"/>
                <w:szCs w:val="24"/>
              </w:rPr>
              <w:t>Justiitsministeerium</w:t>
            </w:r>
          </w:p>
        </w:tc>
        <w:tc>
          <w:tcPr>
            <w:tcW w:w="5375" w:type="dxa"/>
          </w:tcPr>
          <w:p w14:paraId="5C5632C6" w14:textId="77777777" w:rsidR="007C2455" w:rsidRPr="0093734E" w:rsidRDefault="007C2455">
            <w:pPr>
              <w:rPr>
                <w:rFonts w:ascii="Times New Roman" w:hAnsi="Times New Roman" w:cs="Times New Roman"/>
                <w:noProof/>
                <w:sz w:val="24"/>
                <w:szCs w:val="24"/>
              </w:rPr>
            </w:pPr>
            <w:r w:rsidRPr="0093734E">
              <w:rPr>
                <w:rFonts w:ascii="Times New Roman" w:hAnsi="Times New Roman" w:cs="Times New Roman"/>
                <w:noProof/>
                <w:sz w:val="24"/>
                <w:szCs w:val="24"/>
              </w:rPr>
              <w:t>Kavandatud § 11</w:t>
            </w:r>
            <w:r w:rsidRPr="0093734E">
              <w:rPr>
                <w:rFonts w:ascii="Times New Roman" w:hAnsi="Times New Roman" w:cs="Times New Roman"/>
                <w:noProof/>
                <w:sz w:val="24"/>
                <w:szCs w:val="24"/>
                <w:vertAlign w:val="superscript"/>
              </w:rPr>
              <w:t>2</w:t>
            </w:r>
            <w:r w:rsidRPr="0093734E">
              <w:rPr>
                <w:rFonts w:ascii="Times New Roman" w:hAnsi="Times New Roman" w:cs="Times New Roman"/>
                <w:noProof/>
                <w:sz w:val="24"/>
                <w:szCs w:val="24"/>
              </w:rPr>
              <w:t xml:space="preserve"> reguleerib Eesti arengukoostöö andmekogu. Paragrahvi 11</w:t>
            </w:r>
            <w:r w:rsidRPr="0093734E">
              <w:rPr>
                <w:rFonts w:ascii="Times New Roman" w:hAnsi="Times New Roman" w:cs="Times New Roman"/>
                <w:noProof/>
                <w:sz w:val="24"/>
                <w:szCs w:val="24"/>
                <w:vertAlign w:val="superscript"/>
              </w:rPr>
              <w:t>2</w:t>
            </w:r>
            <w:r w:rsidRPr="0093734E">
              <w:rPr>
                <w:rFonts w:ascii="Times New Roman" w:hAnsi="Times New Roman" w:cs="Times New Roman"/>
                <w:noProof/>
                <w:sz w:val="24"/>
                <w:szCs w:val="24"/>
              </w:rPr>
              <w:t xml:space="preserve"> lõike 3 kohaselt sätestatakse andmekogu põhimääruses andmekogu volitatud töötlejad, andmekogusse kogutavate andmete koosseis ja andmekogusse kandmise kord, andmetele juurdepääsu ja andmete väljastamise kord, andmete säilitamise tähtajad ning muud korraldusküsimused. Viidatud põhimääruse ehk välisministri 17.01.2017 määruse nr 1 „Eesti arengukoostöö andmekogu põhimäärus“ loetletud andmekoosseisudest nähtub, et andmekogus töödeldakse ka isikuandmeid. Palume sätet muuta vastavalt käesoleva kirja punktis 3.1 tehtud märkusele lõike 3 kohta.</w:t>
            </w:r>
          </w:p>
          <w:p w14:paraId="1FCA1D17" w14:textId="77777777" w:rsidR="000E787C" w:rsidRPr="0093734E" w:rsidRDefault="007C2455">
            <w:pPr>
              <w:rPr>
                <w:rFonts w:ascii="Times New Roman" w:hAnsi="Times New Roman" w:cs="Times New Roman"/>
                <w:noProof/>
                <w:sz w:val="24"/>
                <w:szCs w:val="24"/>
              </w:rPr>
            </w:pPr>
            <w:r w:rsidRPr="0093734E">
              <w:rPr>
                <w:rFonts w:ascii="Times New Roman" w:hAnsi="Times New Roman" w:cs="Times New Roman"/>
                <w:noProof/>
                <w:sz w:val="24"/>
                <w:szCs w:val="24"/>
              </w:rPr>
              <w:lastRenderedPageBreak/>
              <w:t>Paragrahvi 11</w:t>
            </w:r>
            <w:r w:rsidRPr="0093734E">
              <w:rPr>
                <w:rFonts w:ascii="Times New Roman" w:hAnsi="Times New Roman" w:cs="Times New Roman"/>
                <w:noProof/>
                <w:sz w:val="24"/>
                <w:szCs w:val="24"/>
                <w:vertAlign w:val="superscript"/>
              </w:rPr>
              <w:t>2</w:t>
            </w:r>
            <w:r w:rsidRPr="0093734E">
              <w:rPr>
                <w:rFonts w:ascii="Times New Roman" w:hAnsi="Times New Roman" w:cs="Times New Roman"/>
                <w:noProof/>
                <w:sz w:val="24"/>
                <w:szCs w:val="24"/>
              </w:rPr>
              <w:t xml:space="preserve"> lõige 4 sätestab, et andmekogus sisalduvad andmed on juurdepääsupiiranguga, kui õigusaktides ei ole sätestatud teisiti. Juhime tähelepanu, et § 11</w:t>
            </w:r>
            <w:r w:rsidRPr="0093734E">
              <w:rPr>
                <w:rFonts w:ascii="Times New Roman" w:hAnsi="Times New Roman" w:cs="Times New Roman"/>
                <w:noProof/>
                <w:sz w:val="24"/>
                <w:szCs w:val="24"/>
                <w:vertAlign w:val="superscript"/>
              </w:rPr>
              <w:t>2</w:t>
            </w:r>
            <w:r w:rsidRPr="0093734E">
              <w:rPr>
                <w:rFonts w:ascii="Times New Roman" w:hAnsi="Times New Roman" w:cs="Times New Roman"/>
                <w:noProof/>
                <w:sz w:val="24"/>
                <w:szCs w:val="24"/>
              </w:rPr>
              <w:t xml:space="preserve"> lõikes 1 on sätestatud andmekogu ühe eesmärgina avalikkuse juurdepääsu tagamine asjakohasele teabele, kuid lõige 4 seab sellele mingis osas üldistatud piirangu, mistõttu on säte sellisel kujul ebaselge ja sisutu. Teeme ettepaneku täpsustada avalikud andmed ka loetelu kaudu või kehtestada erisus AvTS §-st 35, kui see on põhjendatud. Juurdepääsupiirangute reguleerimisega seoses palume lähtuda käesoleva kirja punktis 3.1. lõike 4 kohta tehtud märkusest. </w:t>
            </w:r>
          </w:p>
          <w:p w14:paraId="301A3979" w14:textId="073E8456" w:rsidR="007C2455" w:rsidRPr="0093734E" w:rsidRDefault="000E787C">
            <w:pPr>
              <w:rPr>
                <w:rFonts w:ascii="Times New Roman" w:hAnsi="Times New Roman" w:cs="Times New Roman"/>
                <w:noProof/>
                <w:sz w:val="24"/>
                <w:szCs w:val="24"/>
              </w:rPr>
            </w:pPr>
            <w:r w:rsidRPr="0093734E">
              <w:rPr>
                <w:rFonts w:ascii="Times New Roman" w:hAnsi="Times New Roman" w:cs="Times New Roman"/>
                <w:noProof/>
                <w:sz w:val="24"/>
                <w:szCs w:val="24"/>
              </w:rPr>
              <w:t>Paragrahvi 11</w:t>
            </w:r>
            <w:r w:rsidRPr="0093734E">
              <w:rPr>
                <w:rFonts w:ascii="Times New Roman" w:hAnsi="Times New Roman" w:cs="Times New Roman"/>
                <w:noProof/>
                <w:sz w:val="24"/>
                <w:szCs w:val="24"/>
                <w:vertAlign w:val="superscript"/>
              </w:rPr>
              <w:t>2</w:t>
            </w:r>
            <w:r w:rsidR="007C2455" w:rsidRPr="0093734E">
              <w:rPr>
                <w:rFonts w:ascii="Times New Roman" w:hAnsi="Times New Roman" w:cs="Times New Roman"/>
                <w:noProof/>
                <w:sz w:val="24"/>
                <w:szCs w:val="24"/>
              </w:rPr>
              <w:t xml:space="preserve"> lõige 5 sedastab, et andmekogule on juurdepääs andmekogu vastutaval ja volitatud töötlejal ning andmeandjal enda kohta käivatele andmetele. Märgime, et sätte sõnastus on ebaselge. Kas igal loetletud isikul on ligipääs ainult enda kohta käivatele andmetele? Vastutav töötleja vastutab igal juhul andmekogu seadu</w:t>
            </w:r>
            <w:r w:rsidRPr="0093734E">
              <w:rPr>
                <w:rFonts w:ascii="Times New Roman" w:hAnsi="Times New Roman" w:cs="Times New Roman"/>
                <w:noProof/>
                <w:sz w:val="24"/>
                <w:szCs w:val="24"/>
              </w:rPr>
              <w:t>sliku haldamise eest (AvTS § 43</w:t>
            </w:r>
            <w:r w:rsidRPr="0093734E">
              <w:rPr>
                <w:rFonts w:ascii="Times New Roman" w:hAnsi="Times New Roman" w:cs="Times New Roman"/>
                <w:noProof/>
                <w:sz w:val="24"/>
                <w:szCs w:val="24"/>
                <w:vertAlign w:val="superscript"/>
              </w:rPr>
              <w:t>4</w:t>
            </w:r>
            <w:r w:rsidR="007C2455" w:rsidRPr="0093734E">
              <w:rPr>
                <w:rFonts w:ascii="Times New Roman" w:hAnsi="Times New Roman" w:cs="Times New Roman"/>
                <w:noProof/>
                <w:sz w:val="24"/>
                <w:szCs w:val="24"/>
              </w:rPr>
              <w:t xml:space="preserve"> lõige 1), mistõttu tema juurdepääsuõigust eraldi reguleerida ei ole vaja. Küll aga on määratlemata volitatud töötlejate pädevus. Palume sätet täpsustada ning seletuskirjas vastavalt selgitada.</w:t>
            </w:r>
          </w:p>
        </w:tc>
        <w:tc>
          <w:tcPr>
            <w:tcW w:w="4927" w:type="dxa"/>
          </w:tcPr>
          <w:p w14:paraId="791B9C0A" w14:textId="389F404F" w:rsidR="007C2455" w:rsidRPr="0093734E" w:rsidRDefault="0094000F">
            <w:pPr>
              <w:rPr>
                <w:rFonts w:ascii="Times New Roman" w:hAnsi="Times New Roman" w:cs="Times New Roman"/>
                <w:b/>
                <w:noProof/>
                <w:sz w:val="24"/>
                <w:szCs w:val="24"/>
              </w:rPr>
            </w:pPr>
            <w:r w:rsidRPr="0093734E">
              <w:rPr>
                <w:rFonts w:ascii="Times New Roman" w:hAnsi="Times New Roman" w:cs="Times New Roman"/>
                <w:b/>
                <w:noProof/>
                <w:sz w:val="24"/>
                <w:szCs w:val="24"/>
              </w:rPr>
              <w:lastRenderedPageBreak/>
              <w:t>Arvestatud.</w:t>
            </w:r>
          </w:p>
        </w:tc>
      </w:tr>
      <w:tr w:rsidR="007C2455" w:rsidRPr="00E42CA7" w14:paraId="5EB10387" w14:textId="77777777" w:rsidTr="00EB68CF">
        <w:tc>
          <w:tcPr>
            <w:tcW w:w="936" w:type="dxa"/>
          </w:tcPr>
          <w:p w14:paraId="3F200EC0" w14:textId="77777777" w:rsidR="007C2455" w:rsidRPr="0093734E" w:rsidRDefault="007C2455" w:rsidP="00D51E60">
            <w:pPr>
              <w:pStyle w:val="ListParagraph"/>
              <w:numPr>
                <w:ilvl w:val="0"/>
                <w:numId w:val="4"/>
              </w:numPr>
              <w:rPr>
                <w:rFonts w:ascii="Times New Roman" w:hAnsi="Times New Roman" w:cs="Times New Roman"/>
                <w:noProof/>
                <w:sz w:val="24"/>
                <w:szCs w:val="24"/>
              </w:rPr>
            </w:pPr>
          </w:p>
        </w:tc>
        <w:tc>
          <w:tcPr>
            <w:tcW w:w="2756" w:type="dxa"/>
          </w:tcPr>
          <w:p w14:paraId="4BE29F69" w14:textId="07416064" w:rsidR="007C2455" w:rsidRPr="0093734E" w:rsidRDefault="007C2455" w:rsidP="008C3586">
            <w:pPr>
              <w:rPr>
                <w:rFonts w:ascii="Times New Roman" w:hAnsi="Times New Roman" w:cs="Times New Roman"/>
                <w:noProof/>
                <w:sz w:val="24"/>
                <w:szCs w:val="24"/>
              </w:rPr>
            </w:pPr>
            <w:r w:rsidRPr="0093734E">
              <w:rPr>
                <w:rFonts w:ascii="Times New Roman" w:hAnsi="Times New Roman" w:cs="Times New Roman"/>
                <w:noProof/>
                <w:sz w:val="24"/>
                <w:szCs w:val="24"/>
              </w:rPr>
              <w:t>Justiitsministeerium</w:t>
            </w:r>
          </w:p>
        </w:tc>
        <w:tc>
          <w:tcPr>
            <w:tcW w:w="5375" w:type="dxa"/>
          </w:tcPr>
          <w:p w14:paraId="2AD49372" w14:textId="77777777" w:rsidR="000E787C" w:rsidRPr="0093734E" w:rsidRDefault="000E787C">
            <w:pPr>
              <w:rPr>
                <w:rFonts w:ascii="Times New Roman" w:hAnsi="Times New Roman" w:cs="Times New Roman"/>
                <w:noProof/>
                <w:sz w:val="24"/>
                <w:szCs w:val="24"/>
              </w:rPr>
            </w:pPr>
            <w:r w:rsidRPr="0093734E">
              <w:rPr>
                <w:rFonts w:ascii="Times New Roman" w:hAnsi="Times New Roman" w:cs="Times New Roman"/>
                <w:noProof/>
                <w:sz w:val="24"/>
                <w:szCs w:val="24"/>
              </w:rPr>
              <w:t>Kavandatud § 11</w:t>
            </w:r>
            <w:r w:rsidRPr="0093734E">
              <w:rPr>
                <w:rFonts w:ascii="Times New Roman" w:hAnsi="Times New Roman" w:cs="Times New Roman"/>
                <w:noProof/>
                <w:sz w:val="24"/>
                <w:szCs w:val="24"/>
                <w:vertAlign w:val="superscript"/>
              </w:rPr>
              <w:t>3</w:t>
            </w:r>
            <w:r w:rsidRPr="0093734E">
              <w:rPr>
                <w:rFonts w:ascii="Times New Roman" w:hAnsi="Times New Roman" w:cs="Times New Roman"/>
                <w:noProof/>
                <w:sz w:val="24"/>
                <w:szCs w:val="24"/>
              </w:rPr>
              <w:t xml:space="preserve"> reguleerib Välisriikide ja rahvusvaheliste organisatsioonide esinduste, rahvusvaheliste organisatsioonide ja rahvusvahelise kokkuleppega loodud institutsioonide ning nende isikkoosseisu andmekogu. Paragrahvi 11</w:t>
            </w:r>
            <w:r w:rsidRPr="0093734E">
              <w:rPr>
                <w:rFonts w:ascii="Times New Roman" w:hAnsi="Times New Roman" w:cs="Times New Roman"/>
                <w:noProof/>
                <w:sz w:val="24"/>
                <w:szCs w:val="24"/>
                <w:vertAlign w:val="superscript"/>
              </w:rPr>
              <w:t>3</w:t>
            </w:r>
            <w:r w:rsidRPr="0093734E">
              <w:rPr>
                <w:rFonts w:ascii="Times New Roman" w:hAnsi="Times New Roman" w:cs="Times New Roman"/>
                <w:noProof/>
                <w:sz w:val="24"/>
                <w:szCs w:val="24"/>
              </w:rPr>
              <w:t xml:space="preserve"> lõike 3 kohaselt sätestatakse andmekogu põhimääruses andmekogu pidamise kord, andmekogusse kogutavate andmete koosseis ja andmekogusse </w:t>
            </w:r>
            <w:r w:rsidRPr="0093734E">
              <w:rPr>
                <w:rFonts w:ascii="Times New Roman" w:hAnsi="Times New Roman" w:cs="Times New Roman"/>
                <w:noProof/>
                <w:sz w:val="24"/>
                <w:szCs w:val="24"/>
              </w:rPr>
              <w:lastRenderedPageBreak/>
              <w:t xml:space="preserve">kandmise kord, andmetele juurdepääsu ja andmete väljastamise kord, andmete säilitamise tähtajad ning muud korraldusküsimused. Viidatud põhimääruse ehk välisministri 23.05.2016 määruse nr 3 „Välisriikide ja rahvusvaheliste organisatsioonide esinduste, rahvusvaheliste organisatsioonide ja rahvusvahelise kokkuleppega loodud institutsioonide ning nende isikkoosseisu andmekogu põhimäärus“ § 6 kohaselt töödeldakse andmekogus isikuandmeid. Palume kavandatud sätet täiendada andmekoosseisu ja säilitustähtaegade sätestamisega seaduse tasandil vastavalt käesoleva kirja punktis 3.1 tehtud märkusele lõike 3 kohta. </w:t>
            </w:r>
          </w:p>
          <w:p w14:paraId="500A59CF" w14:textId="3072FD27" w:rsidR="007C2455" w:rsidRPr="0093734E" w:rsidRDefault="000E787C">
            <w:pPr>
              <w:rPr>
                <w:rFonts w:ascii="Times New Roman" w:hAnsi="Times New Roman" w:cs="Times New Roman"/>
                <w:noProof/>
                <w:sz w:val="24"/>
                <w:szCs w:val="24"/>
              </w:rPr>
            </w:pPr>
            <w:r w:rsidRPr="0093734E">
              <w:rPr>
                <w:rFonts w:ascii="Times New Roman" w:hAnsi="Times New Roman" w:cs="Times New Roman"/>
                <w:noProof/>
                <w:sz w:val="24"/>
                <w:szCs w:val="24"/>
              </w:rPr>
              <w:t>Paragrahvi 11</w:t>
            </w:r>
            <w:r w:rsidRPr="0093734E">
              <w:rPr>
                <w:rFonts w:ascii="Times New Roman" w:hAnsi="Times New Roman" w:cs="Times New Roman"/>
                <w:noProof/>
                <w:sz w:val="24"/>
                <w:szCs w:val="24"/>
                <w:vertAlign w:val="superscript"/>
              </w:rPr>
              <w:t>3</w:t>
            </w:r>
            <w:r w:rsidRPr="0093734E">
              <w:rPr>
                <w:rFonts w:ascii="Times New Roman" w:hAnsi="Times New Roman" w:cs="Times New Roman"/>
                <w:noProof/>
                <w:sz w:val="24"/>
                <w:szCs w:val="24"/>
              </w:rPr>
              <w:t xml:space="preserve"> lõike 4 kohaselt on andmekogus sisalduvad andmed juurdepääsupiiranguga, kui õigusaktides ei ole sätestatud teisiti. Juurdepääsupiirangute reguleerimisega seoses palume lähtuda käesoleva kirja punktis 3.1. lõike 4 kohta tehtud märkusest. Lisaks palume täpsustada või viidata, milliseid õigusakte silmas peetakse.</w:t>
            </w:r>
          </w:p>
        </w:tc>
        <w:tc>
          <w:tcPr>
            <w:tcW w:w="4927" w:type="dxa"/>
          </w:tcPr>
          <w:p w14:paraId="38242BCC" w14:textId="2C16820F" w:rsidR="007C2455" w:rsidRPr="0093734E" w:rsidRDefault="0094000F">
            <w:pPr>
              <w:rPr>
                <w:rFonts w:ascii="Times New Roman" w:hAnsi="Times New Roman" w:cs="Times New Roman"/>
                <w:b/>
                <w:noProof/>
                <w:sz w:val="24"/>
                <w:szCs w:val="24"/>
              </w:rPr>
            </w:pPr>
            <w:r w:rsidRPr="0093734E">
              <w:rPr>
                <w:rFonts w:ascii="Times New Roman" w:hAnsi="Times New Roman" w:cs="Times New Roman"/>
                <w:b/>
                <w:noProof/>
                <w:sz w:val="24"/>
                <w:szCs w:val="24"/>
              </w:rPr>
              <w:lastRenderedPageBreak/>
              <w:t>Arvestatud.</w:t>
            </w:r>
          </w:p>
        </w:tc>
      </w:tr>
      <w:tr w:rsidR="000E787C" w:rsidRPr="00E42CA7" w14:paraId="72DDF92B" w14:textId="77777777" w:rsidTr="00EB68CF">
        <w:tc>
          <w:tcPr>
            <w:tcW w:w="936" w:type="dxa"/>
          </w:tcPr>
          <w:p w14:paraId="61C03244" w14:textId="77777777" w:rsidR="000E787C" w:rsidRPr="0093734E" w:rsidRDefault="000E787C" w:rsidP="00D51E60">
            <w:pPr>
              <w:pStyle w:val="ListParagraph"/>
              <w:numPr>
                <w:ilvl w:val="0"/>
                <w:numId w:val="4"/>
              </w:numPr>
              <w:rPr>
                <w:rFonts w:ascii="Times New Roman" w:hAnsi="Times New Roman" w:cs="Times New Roman"/>
                <w:noProof/>
                <w:sz w:val="24"/>
                <w:szCs w:val="24"/>
              </w:rPr>
            </w:pPr>
          </w:p>
        </w:tc>
        <w:tc>
          <w:tcPr>
            <w:tcW w:w="2756" w:type="dxa"/>
          </w:tcPr>
          <w:p w14:paraId="25554BC6" w14:textId="3E49B101" w:rsidR="000E787C" w:rsidRPr="0093734E" w:rsidRDefault="000E787C" w:rsidP="008C3586">
            <w:pPr>
              <w:rPr>
                <w:rFonts w:ascii="Times New Roman" w:hAnsi="Times New Roman" w:cs="Times New Roman"/>
                <w:noProof/>
                <w:sz w:val="24"/>
                <w:szCs w:val="24"/>
              </w:rPr>
            </w:pPr>
            <w:r w:rsidRPr="0093734E">
              <w:rPr>
                <w:rFonts w:ascii="Times New Roman" w:hAnsi="Times New Roman" w:cs="Times New Roman"/>
                <w:noProof/>
                <w:sz w:val="24"/>
                <w:szCs w:val="24"/>
              </w:rPr>
              <w:t>Justiitsministeerium</w:t>
            </w:r>
          </w:p>
        </w:tc>
        <w:tc>
          <w:tcPr>
            <w:tcW w:w="5375" w:type="dxa"/>
          </w:tcPr>
          <w:p w14:paraId="5448A213" w14:textId="422D77EA" w:rsidR="000E787C" w:rsidRPr="0093734E" w:rsidRDefault="000E787C">
            <w:pPr>
              <w:rPr>
                <w:rFonts w:ascii="Times New Roman" w:hAnsi="Times New Roman" w:cs="Times New Roman"/>
                <w:noProof/>
                <w:sz w:val="24"/>
                <w:szCs w:val="24"/>
              </w:rPr>
            </w:pPr>
            <w:r w:rsidRPr="0093734E">
              <w:rPr>
                <w:rFonts w:ascii="Times New Roman" w:hAnsi="Times New Roman" w:cs="Times New Roman"/>
                <w:noProof/>
                <w:sz w:val="24"/>
                <w:szCs w:val="24"/>
              </w:rPr>
              <w:t>Kavandatud § 11</w:t>
            </w:r>
            <w:r w:rsidRPr="0093734E">
              <w:rPr>
                <w:rFonts w:ascii="Times New Roman" w:hAnsi="Times New Roman" w:cs="Times New Roman"/>
                <w:noProof/>
                <w:sz w:val="24"/>
                <w:szCs w:val="24"/>
                <w:vertAlign w:val="superscript"/>
              </w:rPr>
              <w:t>4</w:t>
            </w:r>
            <w:r w:rsidRPr="0093734E">
              <w:rPr>
                <w:rFonts w:ascii="Times New Roman" w:hAnsi="Times New Roman" w:cs="Times New Roman"/>
                <w:noProof/>
                <w:sz w:val="24"/>
                <w:szCs w:val="24"/>
              </w:rPr>
              <w:t xml:space="preserve"> reguleerib Euroopa Kohtu eelotsusemenetluste ja Eesti suhtes algatatud rikkumismenetluste andmekogu. Paragrahvi 11</w:t>
            </w:r>
            <w:r w:rsidRPr="0093734E">
              <w:rPr>
                <w:rFonts w:ascii="Times New Roman" w:hAnsi="Times New Roman" w:cs="Times New Roman"/>
                <w:noProof/>
                <w:sz w:val="24"/>
                <w:szCs w:val="24"/>
                <w:vertAlign w:val="superscript"/>
              </w:rPr>
              <w:t>4</w:t>
            </w:r>
            <w:r w:rsidRPr="0093734E">
              <w:rPr>
                <w:rFonts w:ascii="Times New Roman" w:hAnsi="Times New Roman" w:cs="Times New Roman"/>
                <w:noProof/>
                <w:sz w:val="24"/>
                <w:szCs w:val="24"/>
              </w:rPr>
              <w:t xml:space="preserve"> lõike 3 kohaselt sätestatakse andmekogu põhimääruses andmekogu pidamise kord, andmekogusse kogutavate andmete koosseis ja andmekogusse kandmise kord, andmetele juurdepääsu ja andmete väljastamise kord, andmete säilitamise tähtajad ning muud korraldusküsimused. Palume kavandatud sätte osas kriitiliselt hinnata andmekogus töödeldavate andmete koosseisu. Asutuste vahelises suhtluses, nt eelotsusemenetluses sekkumisvajaduse hindamisel ja </w:t>
            </w:r>
            <w:r w:rsidRPr="0093734E">
              <w:rPr>
                <w:rFonts w:ascii="Times New Roman" w:hAnsi="Times New Roman" w:cs="Times New Roman"/>
                <w:noProof/>
                <w:sz w:val="24"/>
                <w:szCs w:val="24"/>
              </w:rPr>
              <w:lastRenderedPageBreak/>
              <w:t>muudel taolistel juhtudel kaasnevad kirjavahetusega sageli ka isikuandmed (olgugi, et ametialases rollis) ning sel juhul tuleb arvestada põhiõiguse riivega. Vajadusel tuleb seaduse tasandil kehtestada andmekategooriad ja säilitustähtajad. Palume lähtuda Justiitsministeeriumi käesoleva kirja punktis 3.1 punktis lõike 3 kohta antud selgitustest.</w:t>
            </w:r>
          </w:p>
        </w:tc>
        <w:tc>
          <w:tcPr>
            <w:tcW w:w="4927" w:type="dxa"/>
          </w:tcPr>
          <w:p w14:paraId="017EA71F" w14:textId="18962DB1" w:rsidR="000E787C" w:rsidRPr="0093734E" w:rsidRDefault="0094000F">
            <w:pPr>
              <w:rPr>
                <w:rFonts w:ascii="Times New Roman" w:hAnsi="Times New Roman" w:cs="Times New Roman"/>
                <w:b/>
                <w:noProof/>
                <w:sz w:val="24"/>
                <w:szCs w:val="24"/>
              </w:rPr>
            </w:pPr>
            <w:r w:rsidRPr="0093734E">
              <w:rPr>
                <w:rFonts w:ascii="Times New Roman" w:hAnsi="Times New Roman" w:cs="Times New Roman"/>
                <w:b/>
                <w:noProof/>
                <w:sz w:val="24"/>
                <w:szCs w:val="24"/>
              </w:rPr>
              <w:lastRenderedPageBreak/>
              <w:t>Arvestatud.</w:t>
            </w:r>
          </w:p>
        </w:tc>
      </w:tr>
      <w:tr w:rsidR="000E787C" w:rsidRPr="00E42CA7" w14:paraId="1958C284" w14:textId="77777777" w:rsidTr="00EB68CF">
        <w:tc>
          <w:tcPr>
            <w:tcW w:w="936" w:type="dxa"/>
          </w:tcPr>
          <w:p w14:paraId="6B161340" w14:textId="77777777" w:rsidR="000E787C" w:rsidRPr="0093734E" w:rsidRDefault="000E787C" w:rsidP="00D51E60">
            <w:pPr>
              <w:pStyle w:val="ListParagraph"/>
              <w:numPr>
                <w:ilvl w:val="0"/>
                <w:numId w:val="4"/>
              </w:numPr>
              <w:rPr>
                <w:rFonts w:ascii="Times New Roman" w:hAnsi="Times New Roman" w:cs="Times New Roman"/>
                <w:noProof/>
                <w:sz w:val="24"/>
                <w:szCs w:val="24"/>
              </w:rPr>
            </w:pPr>
          </w:p>
        </w:tc>
        <w:tc>
          <w:tcPr>
            <w:tcW w:w="2756" w:type="dxa"/>
          </w:tcPr>
          <w:p w14:paraId="48ED5CBC" w14:textId="356D97D0" w:rsidR="000E787C" w:rsidRPr="0093734E" w:rsidRDefault="000E787C" w:rsidP="008C3586">
            <w:pPr>
              <w:rPr>
                <w:rFonts w:ascii="Times New Roman" w:hAnsi="Times New Roman" w:cs="Times New Roman"/>
                <w:noProof/>
                <w:sz w:val="24"/>
                <w:szCs w:val="24"/>
              </w:rPr>
            </w:pPr>
            <w:r w:rsidRPr="0093734E">
              <w:rPr>
                <w:rFonts w:ascii="Times New Roman" w:hAnsi="Times New Roman" w:cs="Times New Roman"/>
                <w:noProof/>
                <w:sz w:val="24"/>
                <w:szCs w:val="24"/>
              </w:rPr>
              <w:t>Justiitsministeerium</w:t>
            </w:r>
          </w:p>
        </w:tc>
        <w:tc>
          <w:tcPr>
            <w:tcW w:w="5375" w:type="dxa"/>
          </w:tcPr>
          <w:p w14:paraId="550B7415" w14:textId="5E314BA8" w:rsidR="000E787C" w:rsidRPr="0093734E" w:rsidRDefault="000E787C">
            <w:pPr>
              <w:rPr>
                <w:rFonts w:ascii="Times New Roman" w:hAnsi="Times New Roman" w:cs="Times New Roman"/>
                <w:noProof/>
                <w:sz w:val="24"/>
                <w:szCs w:val="24"/>
              </w:rPr>
            </w:pPr>
            <w:r w:rsidRPr="0093734E">
              <w:rPr>
                <w:rFonts w:ascii="Times New Roman" w:hAnsi="Times New Roman" w:cs="Times New Roman"/>
                <w:noProof/>
                <w:sz w:val="24"/>
                <w:szCs w:val="24"/>
              </w:rPr>
              <w:t>Kavandatud § 11</w:t>
            </w:r>
            <w:r w:rsidRPr="0093734E">
              <w:rPr>
                <w:rFonts w:ascii="Times New Roman" w:hAnsi="Times New Roman" w:cs="Times New Roman"/>
                <w:noProof/>
                <w:sz w:val="24"/>
                <w:szCs w:val="24"/>
                <w:vertAlign w:val="superscript"/>
              </w:rPr>
              <w:t>5</w:t>
            </w:r>
            <w:r w:rsidRPr="0093734E">
              <w:rPr>
                <w:rFonts w:ascii="Times New Roman" w:hAnsi="Times New Roman" w:cs="Times New Roman"/>
                <w:noProof/>
                <w:sz w:val="24"/>
                <w:szCs w:val="24"/>
              </w:rPr>
              <w:t xml:space="preserve"> reguleerib välislepingute andmekogu. Paragrahvi 11</w:t>
            </w:r>
            <w:r w:rsidRPr="0093734E">
              <w:rPr>
                <w:rFonts w:ascii="Times New Roman" w:hAnsi="Times New Roman" w:cs="Times New Roman"/>
                <w:noProof/>
                <w:sz w:val="24"/>
                <w:szCs w:val="24"/>
                <w:vertAlign w:val="superscript"/>
              </w:rPr>
              <w:t>5</w:t>
            </w:r>
            <w:r w:rsidRPr="0093734E">
              <w:rPr>
                <w:rFonts w:ascii="Times New Roman" w:hAnsi="Times New Roman" w:cs="Times New Roman"/>
                <w:noProof/>
                <w:sz w:val="24"/>
                <w:szCs w:val="24"/>
              </w:rPr>
              <w:t xml:space="preserve"> lõike 1 kohaselt on andmekogu eesmärk omada põhjalikku ülevaadet Eesti Vabariigi välislepingutest ja nende menetlemise käigust ning toetada Välisministeeriumi ja asutustevahelist koostööd. Viitame, et vastavalt AvTS § 43</w:t>
            </w:r>
            <w:r w:rsidRPr="0093734E">
              <w:rPr>
                <w:rFonts w:ascii="Times New Roman" w:hAnsi="Times New Roman" w:cs="Times New Roman"/>
                <w:noProof/>
                <w:sz w:val="24"/>
                <w:szCs w:val="24"/>
                <w:vertAlign w:val="superscript"/>
              </w:rPr>
              <w:t>1</w:t>
            </w:r>
            <w:r w:rsidRPr="0093734E">
              <w:rPr>
                <w:rFonts w:ascii="Times New Roman" w:hAnsi="Times New Roman" w:cs="Times New Roman"/>
                <w:noProof/>
                <w:sz w:val="24"/>
                <w:szCs w:val="24"/>
              </w:rPr>
              <w:t xml:space="preserve"> lõikele 1 andmekogu asutatakse ja seda kasutatakse seaduses, selle alusel antud õigusaktis või rahvusvahelises lepingus sätestatud ülesannete täitmiseks. Seetõttu peab andmekogu pidamise eesmärgist üheselt selguma, mis ülesannet täidetakse. Lepingutest ülevaate omamine on üldine ja ebaselge määratlus, mis ei saa olla eraldi eesmärgiks. Palume andmekogu eesmärk konkreetsemalt sõnastada ja vajadusel seletuskirjas selgitada.</w:t>
            </w:r>
          </w:p>
        </w:tc>
        <w:tc>
          <w:tcPr>
            <w:tcW w:w="4927" w:type="dxa"/>
          </w:tcPr>
          <w:p w14:paraId="33713706" w14:textId="7BE27A1C" w:rsidR="000E787C" w:rsidRPr="0093734E" w:rsidRDefault="0094000F">
            <w:pPr>
              <w:rPr>
                <w:rFonts w:ascii="Times New Roman" w:hAnsi="Times New Roman" w:cs="Times New Roman"/>
                <w:b/>
                <w:noProof/>
                <w:sz w:val="24"/>
                <w:szCs w:val="24"/>
              </w:rPr>
            </w:pPr>
            <w:r w:rsidRPr="0093734E">
              <w:rPr>
                <w:rFonts w:ascii="Times New Roman" w:hAnsi="Times New Roman" w:cs="Times New Roman"/>
                <w:b/>
                <w:noProof/>
                <w:sz w:val="24"/>
                <w:szCs w:val="24"/>
              </w:rPr>
              <w:t>Arvestatud.</w:t>
            </w:r>
          </w:p>
        </w:tc>
      </w:tr>
      <w:tr w:rsidR="000E787C" w:rsidRPr="00E42CA7" w14:paraId="5338AA69" w14:textId="77777777" w:rsidTr="00EB68CF">
        <w:tc>
          <w:tcPr>
            <w:tcW w:w="936" w:type="dxa"/>
          </w:tcPr>
          <w:p w14:paraId="7B7AC3B2" w14:textId="77777777" w:rsidR="000E787C" w:rsidRPr="0093734E" w:rsidRDefault="000E787C" w:rsidP="00D51E60">
            <w:pPr>
              <w:pStyle w:val="ListParagraph"/>
              <w:numPr>
                <w:ilvl w:val="0"/>
                <w:numId w:val="4"/>
              </w:numPr>
              <w:rPr>
                <w:rFonts w:ascii="Times New Roman" w:hAnsi="Times New Roman" w:cs="Times New Roman"/>
                <w:noProof/>
                <w:sz w:val="24"/>
                <w:szCs w:val="24"/>
              </w:rPr>
            </w:pPr>
          </w:p>
        </w:tc>
        <w:tc>
          <w:tcPr>
            <w:tcW w:w="2756" w:type="dxa"/>
          </w:tcPr>
          <w:p w14:paraId="2FB278A1" w14:textId="1001EC34" w:rsidR="000E787C" w:rsidRPr="0093734E" w:rsidRDefault="000E787C" w:rsidP="008C3586">
            <w:pPr>
              <w:rPr>
                <w:rFonts w:ascii="Times New Roman" w:hAnsi="Times New Roman" w:cs="Times New Roman"/>
                <w:noProof/>
                <w:sz w:val="24"/>
                <w:szCs w:val="24"/>
              </w:rPr>
            </w:pPr>
            <w:r w:rsidRPr="0093734E">
              <w:rPr>
                <w:rFonts w:ascii="Times New Roman" w:hAnsi="Times New Roman" w:cs="Times New Roman"/>
                <w:noProof/>
                <w:sz w:val="24"/>
                <w:szCs w:val="24"/>
              </w:rPr>
              <w:t>Justiitsministeerium</w:t>
            </w:r>
          </w:p>
        </w:tc>
        <w:tc>
          <w:tcPr>
            <w:tcW w:w="5375" w:type="dxa"/>
          </w:tcPr>
          <w:p w14:paraId="08A68C76" w14:textId="77777777" w:rsidR="000E787C" w:rsidRPr="0093734E" w:rsidRDefault="000E787C">
            <w:pPr>
              <w:rPr>
                <w:rFonts w:ascii="Times New Roman" w:hAnsi="Times New Roman" w:cs="Times New Roman"/>
                <w:noProof/>
                <w:sz w:val="24"/>
                <w:szCs w:val="24"/>
              </w:rPr>
            </w:pPr>
            <w:r w:rsidRPr="0093734E">
              <w:rPr>
                <w:rFonts w:ascii="Times New Roman" w:hAnsi="Times New Roman" w:cs="Times New Roman"/>
                <w:noProof/>
                <w:sz w:val="24"/>
                <w:szCs w:val="24"/>
              </w:rPr>
              <w:t>Kavandatud § 11</w:t>
            </w:r>
            <w:r w:rsidRPr="0093734E">
              <w:rPr>
                <w:rFonts w:ascii="Times New Roman" w:hAnsi="Times New Roman" w:cs="Times New Roman"/>
                <w:noProof/>
                <w:sz w:val="24"/>
                <w:szCs w:val="24"/>
                <w:vertAlign w:val="superscript"/>
              </w:rPr>
              <w:t>6</w:t>
            </w:r>
            <w:r w:rsidRPr="0093734E">
              <w:rPr>
                <w:rFonts w:ascii="Times New Roman" w:hAnsi="Times New Roman" w:cs="Times New Roman"/>
                <w:noProof/>
                <w:sz w:val="24"/>
                <w:szCs w:val="24"/>
              </w:rPr>
              <w:t xml:space="preserve"> reguleerib eeltäidetud viisataotluse andmekogu. Paragrahvi 11</w:t>
            </w:r>
            <w:r w:rsidRPr="0093734E">
              <w:rPr>
                <w:rFonts w:ascii="Times New Roman" w:hAnsi="Times New Roman" w:cs="Times New Roman"/>
                <w:noProof/>
                <w:sz w:val="24"/>
                <w:szCs w:val="24"/>
                <w:vertAlign w:val="superscript"/>
              </w:rPr>
              <w:t>6</w:t>
            </w:r>
            <w:r w:rsidRPr="0093734E">
              <w:rPr>
                <w:rFonts w:ascii="Times New Roman" w:hAnsi="Times New Roman" w:cs="Times New Roman"/>
                <w:noProof/>
                <w:sz w:val="24"/>
                <w:szCs w:val="24"/>
              </w:rPr>
              <w:t xml:space="preserve"> lõike 4 kohaselt säilitatakse andmekogus olevaid andmeid kuus kuud arvates andmete kandmisest andmekogusse. Märgime, et lisaks andmete säilitustähtaja kehtestamisele peab sättest selguma ka, mis saab andmetest pärast tähtaja saabumist. Kui andmed kustutatakse, teeme ettepaneku täiendata lõiget lausega „Pärast kuue kuu möödumist andmed kustutatakse“. </w:t>
            </w:r>
          </w:p>
          <w:p w14:paraId="6A4AA8A9" w14:textId="77777777" w:rsidR="000E787C" w:rsidRPr="0093734E" w:rsidRDefault="000E787C">
            <w:pPr>
              <w:rPr>
                <w:rFonts w:ascii="Times New Roman" w:hAnsi="Times New Roman" w:cs="Times New Roman"/>
                <w:noProof/>
                <w:sz w:val="24"/>
                <w:szCs w:val="24"/>
              </w:rPr>
            </w:pPr>
            <w:r w:rsidRPr="0093734E">
              <w:rPr>
                <w:rFonts w:ascii="Times New Roman" w:hAnsi="Times New Roman" w:cs="Times New Roman"/>
                <w:noProof/>
                <w:sz w:val="24"/>
                <w:szCs w:val="24"/>
              </w:rPr>
              <w:lastRenderedPageBreak/>
              <w:t>Paragrahvi 11</w:t>
            </w:r>
            <w:r w:rsidRPr="0093734E">
              <w:rPr>
                <w:rFonts w:ascii="Times New Roman" w:hAnsi="Times New Roman" w:cs="Times New Roman"/>
                <w:noProof/>
                <w:sz w:val="24"/>
                <w:szCs w:val="24"/>
                <w:vertAlign w:val="superscript"/>
              </w:rPr>
              <w:t>6</w:t>
            </w:r>
            <w:r w:rsidRPr="0093734E">
              <w:rPr>
                <w:rFonts w:ascii="Times New Roman" w:hAnsi="Times New Roman" w:cs="Times New Roman"/>
                <w:noProof/>
                <w:sz w:val="24"/>
                <w:szCs w:val="24"/>
              </w:rPr>
              <w:t xml:space="preserve"> lõige 5 sedastab, et andmekogusse kantud andmed ei ole avalikud. Palume juurdepääsupiirangute reguleerimisel lähtuda käesoleva kirja punktis 3.1. lõike 4 kohta tehtud märkusest. </w:t>
            </w:r>
          </w:p>
          <w:p w14:paraId="6CCA80CB" w14:textId="767D3EDF" w:rsidR="000E787C" w:rsidRPr="0093734E" w:rsidRDefault="000E787C">
            <w:pPr>
              <w:rPr>
                <w:rFonts w:ascii="Times New Roman" w:hAnsi="Times New Roman" w:cs="Times New Roman"/>
                <w:noProof/>
                <w:sz w:val="24"/>
                <w:szCs w:val="24"/>
              </w:rPr>
            </w:pPr>
            <w:r w:rsidRPr="0093734E">
              <w:rPr>
                <w:rFonts w:ascii="Times New Roman" w:hAnsi="Times New Roman" w:cs="Times New Roman"/>
                <w:noProof/>
                <w:sz w:val="24"/>
                <w:szCs w:val="24"/>
              </w:rPr>
              <w:t>Eelnõu § 11</w:t>
            </w:r>
            <w:r w:rsidRPr="0093734E">
              <w:rPr>
                <w:rFonts w:ascii="Times New Roman" w:hAnsi="Times New Roman" w:cs="Times New Roman"/>
                <w:noProof/>
                <w:sz w:val="24"/>
                <w:szCs w:val="24"/>
                <w:vertAlign w:val="superscript"/>
              </w:rPr>
              <w:t>6</w:t>
            </w:r>
            <w:r w:rsidRPr="0093734E">
              <w:rPr>
                <w:rFonts w:ascii="Times New Roman" w:hAnsi="Times New Roman" w:cs="Times New Roman"/>
                <w:noProof/>
                <w:sz w:val="24"/>
                <w:szCs w:val="24"/>
              </w:rPr>
              <w:t xml:space="preserve"> lõige 6 näeb ette, et andmekogule on juurdepääs andmekogu vastutaval töötlejal ja andmekaitse järelevalveasutusel. Juhime tähelepanu, et kuivõrd vastutav töötleja vastutab igal juhul andmekogu seadusliku haldamise eest vastavalt AvTS § 43</w:t>
            </w:r>
            <w:r w:rsidRPr="0093734E">
              <w:rPr>
                <w:rFonts w:ascii="Times New Roman" w:hAnsi="Times New Roman" w:cs="Times New Roman"/>
                <w:noProof/>
                <w:sz w:val="24"/>
                <w:szCs w:val="24"/>
                <w:vertAlign w:val="superscript"/>
              </w:rPr>
              <w:t>4</w:t>
            </w:r>
            <w:r w:rsidRPr="0093734E">
              <w:rPr>
                <w:rFonts w:ascii="Times New Roman" w:hAnsi="Times New Roman" w:cs="Times New Roman"/>
                <w:noProof/>
                <w:sz w:val="24"/>
                <w:szCs w:val="24"/>
              </w:rPr>
              <w:t xml:space="preserve"> lõikele 1 ning andmekaitse järelevalveasutusel on järelevalve pädevus tulenevalt AvTS-ist ja IKÜM-ist, ei ole nende juurdepääsuõigust eraldi reguleerida vaja.</w:t>
            </w:r>
          </w:p>
        </w:tc>
        <w:tc>
          <w:tcPr>
            <w:tcW w:w="4927" w:type="dxa"/>
          </w:tcPr>
          <w:p w14:paraId="2FBBD073" w14:textId="5EDE7D08" w:rsidR="000E787C" w:rsidRPr="0093734E" w:rsidRDefault="0094000F">
            <w:pPr>
              <w:rPr>
                <w:rFonts w:ascii="Times New Roman" w:hAnsi="Times New Roman" w:cs="Times New Roman"/>
                <w:b/>
                <w:noProof/>
                <w:sz w:val="24"/>
                <w:szCs w:val="24"/>
              </w:rPr>
            </w:pPr>
            <w:r w:rsidRPr="0093734E">
              <w:rPr>
                <w:rFonts w:ascii="Times New Roman" w:hAnsi="Times New Roman" w:cs="Times New Roman"/>
                <w:b/>
                <w:noProof/>
                <w:sz w:val="24"/>
                <w:szCs w:val="24"/>
              </w:rPr>
              <w:lastRenderedPageBreak/>
              <w:t>Arvestatud.</w:t>
            </w:r>
          </w:p>
        </w:tc>
      </w:tr>
      <w:tr w:rsidR="000E787C" w:rsidRPr="00E42CA7" w14:paraId="7EF0B1CB" w14:textId="77777777" w:rsidTr="00EB68CF">
        <w:tc>
          <w:tcPr>
            <w:tcW w:w="936" w:type="dxa"/>
          </w:tcPr>
          <w:p w14:paraId="77E32A55" w14:textId="77777777" w:rsidR="000E787C" w:rsidRPr="0093734E" w:rsidRDefault="000E787C" w:rsidP="00D51E60">
            <w:pPr>
              <w:pStyle w:val="ListParagraph"/>
              <w:numPr>
                <w:ilvl w:val="0"/>
                <w:numId w:val="4"/>
              </w:numPr>
              <w:rPr>
                <w:rFonts w:ascii="Times New Roman" w:hAnsi="Times New Roman" w:cs="Times New Roman"/>
                <w:noProof/>
                <w:sz w:val="24"/>
                <w:szCs w:val="24"/>
              </w:rPr>
            </w:pPr>
          </w:p>
        </w:tc>
        <w:tc>
          <w:tcPr>
            <w:tcW w:w="2756" w:type="dxa"/>
          </w:tcPr>
          <w:p w14:paraId="60DC000E" w14:textId="01ED713B" w:rsidR="000E787C" w:rsidRPr="0093734E" w:rsidRDefault="000E787C" w:rsidP="008C3586">
            <w:pPr>
              <w:rPr>
                <w:rFonts w:ascii="Times New Roman" w:hAnsi="Times New Roman" w:cs="Times New Roman"/>
                <w:noProof/>
                <w:sz w:val="24"/>
                <w:szCs w:val="24"/>
              </w:rPr>
            </w:pPr>
            <w:r w:rsidRPr="0093734E">
              <w:rPr>
                <w:rFonts w:ascii="Times New Roman" w:hAnsi="Times New Roman" w:cs="Times New Roman"/>
                <w:noProof/>
                <w:sz w:val="24"/>
                <w:szCs w:val="24"/>
              </w:rPr>
              <w:t>Justiitsministeerium</w:t>
            </w:r>
          </w:p>
        </w:tc>
        <w:tc>
          <w:tcPr>
            <w:tcW w:w="5375" w:type="dxa"/>
          </w:tcPr>
          <w:p w14:paraId="4A7066A3" w14:textId="77777777" w:rsidR="000E787C" w:rsidRPr="0093734E" w:rsidRDefault="000E787C" w:rsidP="000E787C">
            <w:pPr>
              <w:rPr>
                <w:rFonts w:ascii="Times New Roman" w:hAnsi="Times New Roman" w:cs="Times New Roman"/>
                <w:noProof/>
                <w:sz w:val="24"/>
                <w:szCs w:val="24"/>
              </w:rPr>
            </w:pPr>
            <w:r w:rsidRPr="0093734E">
              <w:rPr>
                <w:rFonts w:ascii="Times New Roman" w:hAnsi="Times New Roman" w:cs="Times New Roman"/>
                <w:noProof/>
                <w:sz w:val="24"/>
                <w:szCs w:val="24"/>
              </w:rPr>
              <w:t>Kavandatud § 11</w:t>
            </w:r>
            <w:r w:rsidRPr="0093734E">
              <w:rPr>
                <w:rFonts w:ascii="Times New Roman" w:hAnsi="Times New Roman" w:cs="Times New Roman"/>
                <w:noProof/>
                <w:sz w:val="24"/>
                <w:szCs w:val="24"/>
                <w:vertAlign w:val="superscript"/>
              </w:rPr>
              <w:t>7</w:t>
            </w:r>
            <w:r w:rsidRPr="0093734E">
              <w:rPr>
                <w:rFonts w:ascii="Times New Roman" w:hAnsi="Times New Roman" w:cs="Times New Roman"/>
                <w:noProof/>
                <w:sz w:val="24"/>
                <w:szCs w:val="24"/>
              </w:rPr>
              <w:t xml:space="preserve"> reguleerib aukonsulite andmekogu. Paragrahvi 11</w:t>
            </w:r>
            <w:r w:rsidRPr="0093734E">
              <w:rPr>
                <w:rFonts w:ascii="Times New Roman" w:hAnsi="Times New Roman" w:cs="Times New Roman"/>
                <w:noProof/>
                <w:sz w:val="24"/>
                <w:szCs w:val="24"/>
                <w:vertAlign w:val="superscript"/>
              </w:rPr>
              <w:t>7</w:t>
            </w:r>
            <w:r w:rsidRPr="0093734E">
              <w:rPr>
                <w:rFonts w:ascii="Times New Roman" w:hAnsi="Times New Roman" w:cs="Times New Roman"/>
                <w:noProof/>
                <w:sz w:val="24"/>
                <w:szCs w:val="24"/>
              </w:rPr>
              <w:t xml:space="preserve"> lõike 1 kohaselt on andmekogu eesmärk pidada arvestust välisriikides tegutsevate Eesti aukonsulite ja konsulaarasutuse juhtide üle. Nimetatud eesmärgil töödeldakse andmekogus aukonsuli kandidaadi ja aukonsuli esitatud andmeid, sealhulgas isikuandmeid. Viitame, et vastavalt AvTS § 43</w:t>
            </w:r>
            <w:r w:rsidRPr="0093734E">
              <w:rPr>
                <w:rFonts w:ascii="Times New Roman" w:hAnsi="Times New Roman" w:cs="Times New Roman"/>
                <w:noProof/>
                <w:sz w:val="24"/>
                <w:szCs w:val="24"/>
                <w:vertAlign w:val="superscript"/>
              </w:rPr>
              <w:t>1</w:t>
            </w:r>
            <w:r w:rsidRPr="0093734E">
              <w:rPr>
                <w:rFonts w:ascii="Times New Roman" w:hAnsi="Times New Roman" w:cs="Times New Roman"/>
                <w:noProof/>
                <w:sz w:val="24"/>
                <w:szCs w:val="24"/>
              </w:rPr>
              <w:t xml:space="preserve"> lõikele 1 andmekogu asutatakse ja seda kasutatakse seaduses, selle alusel antud õigusaktis või rahvusvahelises lepingus sätestatud ülesannete täitmiseks. Seetõttu peab andmekogu pidamise eesmärgist olema arusaadav, mis ülesannet täidetakse. Teatud isikute üle arvestuse pidamine on üldine ja ebaselge määratlus, mis ei saa olla eraldi eesmärgiks. Palume andmekogu eesmärk konkreetsemalt sõnastada ja vajadusel seletuskirjas selgitada. </w:t>
            </w:r>
          </w:p>
          <w:p w14:paraId="43411C93" w14:textId="77777777" w:rsidR="000E787C" w:rsidRPr="0093734E" w:rsidRDefault="000E787C" w:rsidP="000E787C">
            <w:pPr>
              <w:rPr>
                <w:rFonts w:ascii="Times New Roman" w:hAnsi="Times New Roman" w:cs="Times New Roman"/>
                <w:noProof/>
                <w:sz w:val="24"/>
                <w:szCs w:val="24"/>
              </w:rPr>
            </w:pPr>
            <w:r w:rsidRPr="0093734E">
              <w:rPr>
                <w:rFonts w:ascii="Times New Roman" w:hAnsi="Times New Roman" w:cs="Times New Roman"/>
                <w:noProof/>
                <w:sz w:val="24"/>
                <w:szCs w:val="24"/>
              </w:rPr>
              <w:lastRenderedPageBreak/>
              <w:t>Samuti on § 11</w:t>
            </w:r>
            <w:r w:rsidRPr="0093734E">
              <w:rPr>
                <w:rFonts w:ascii="Times New Roman" w:hAnsi="Times New Roman" w:cs="Times New Roman"/>
                <w:noProof/>
                <w:sz w:val="24"/>
                <w:szCs w:val="24"/>
                <w:vertAlign w:val="superscript"/>
              </w:rPr>
              <w:t>7</w:t>
            </w:r>
            <w:r w:rsidRPr="0093734E">
              <w:rPr>
                <w:rFonts w:ascii="Times New Roman" w:hAnsi="Times New Roman" w:cs="Times New Roman"/>
                <w:noProof/>
                <w:sz w:val="24"/>
                <w:szCs w:val="24"/>
              </w:rPr>
              <w:t xml:space="preserve"> lõikes 1 sätestatud, et töödeldakse muu hulgas isikuandmeid. Palume sätet muuta vastavalt käesoleva kirja punktis 3.1 tehtud märkusele lõike 3 kohta. </w:t>
            </w:r>
          </w:p>
          <w:p w14:paraId="15953438" w14:textId="77777777" w:rsidR="000E787C" w:rsidRPr="0093734E" w:rsidRDefault="000E787C" w:rsidP="000E787C">
            <w:pPr>
              <w:rPr>
                <w:rFonts w:ascii="Times New Roman" w:hAnsi="Times New Roman" w:cs="Times New Roman"/>
                <w:noProof/>
                <w:sz w:val="24"/>
                <w:szCs w:val="24"/>
              </w:rPr>
            </w:pPr>
            <w:r w:rsidRPr="0093734E">
              <w:rPr>
                <w:rFonts w:ascii="Times New Roman" w:hAnsi="Times New Roman" w:cs="Times New Roman"/>
                <w:noProof/>
                <w:sz w:val="24"/>
                <w:szCs w:val="24"/>
              </w:rPr>
              <w:t>Paragrahvi 11</w:t>
            </w:r>
            <w:r w:rsidRPr="0093734E">
              <w:rPr>
                <w:rFonts w:ascii="Times New Roman" w:hAnsi="Times New Roman" w:cs="Times New Roman"/>
                <w:noProof/>
                <w:sz w:val="24"/>
                <w:szCs w:val="24"/>
                <w:vertAlign w:val="superscript"/>
              </w:rPr>
              <w:t>7</w:t>
            </w:r>
            <w:r w:rsidRPr="0093734E">
              <w:rPr>
                <w:rFonts w:ascii="Times New Roman" w:hAnsi="Times New Roman" w:cs="Times New Roman"/>
                <w:noProof/>
                <w:sz w:val="24"/>
                <w:szCs w:val="24"/>
              </w:rPr>
              <w:t xml:space="preserve"> lõige 4 näeb ette, et andmekogusse kantud isikuandmeid säilitatakse 20 aastat arvates isikuga seotud toimingute lõppemisest. Märgime, et lisaks andmete säilitustähtaja kehtestamisele peab sättest selguma ka, mis saab andmetest pärast tähtaja saabumist. Kui andmed kustutatakse, teeme ettepaneku täiendata lõiget lausega „Pärast säilitustähtaja möödumist andmed kustutatakse“. </w:t>
            </w:r>
          </w:p>
          <w:p w14:paraId="72FAF89E" w14:textId="3868E3A4" w:rsidR="000E787C" w:rsidRPr="0093734E" w:rsidRDefault="000E787C" w:rsidP="000E787C">
            <w:pPr>
              <w:rPr>
                <w:rFonts w:ascii="Times New Roman" w:hAnsi="Times New Roman" w:cs="Times New Roman"/>
                <w:noProof/>
                <w:sz w:val="24"/>
                <w:szCs w:val="24"/>
              </w:rPr>
            </w:pPr>
            <w:r w:rsidRPr="0093734E">
              <w:rPr>
                <w:rFonts w:ascii="Times New Roman" w:hAnsi="Times New Roman" w:cs="Times New Roman"/>
                <w:noProof/>
                <w:sz w:val="24"/>
                <w:szCs w:val="24"/>
              </w:rPr>
              <w:t>Paragrahvi 11</w:t>
            </w:r>
            <w:r w:rsidRPr="0093734E">
              <w:rPr>
                <w:rFonts w:ascii="Times New Roman" w:hAnsi="Times New Roman" w:cs="Times New Roman"/>
                <w:noProof/>
                <w:sz w:val="24"/>
                <w:szCs w:val="24"/>
                <w:vertAlign w:val="superscript"/>
              </w:rPr>
              <w:t>7</w:t>
            </w:r>
            <w:r w:rsidRPr="0093734E">
              <w:rPr>
                <w:rFonts w:ascii="Times New Roman" w:hAnsi="Times New Roman" w:cs="Times New Roman"/>
                <w:noProof/>
                <w:sz w:val="24"/>
                <w:szCs w:val="24"/>
              </w:rPr>
              <w:t xml:space="preserve"> lõike 5 kohaselt on andmekogus sisalduvad andmed juurdepääsupiiranguga, kui õigusaktides ei ole sätestatud teisiti. Leiame, et esitatud kujul on säte ebaselge. Juurdepääsupiirangute reguleerimisel palume lähtuda käesoleva kirja punktis 3.1. lõike 4 kohta tehtud märkusest.</w:t>
            </w:r>
          </w:p>
        </w:tc>
        <w:tc>
          <w:tcPr>
            <w:tcW w:w="4927" w:type="dxa"/>
          </w:tcPr>
          <w:p w14:paraId="0043282E" w14:textId="5CE3D60E" w:rsidR="000E787C" w:rsidRDefault="00693C9F">
            <w:pPr>
              <w:rPr>
                <w:rFonts w:ascii="Times New Roman" w:hAnsi="Times New Roman" w:cs="Times New Roman"/>
                <w:b/>
                <w:noProof/>
                <w:sz w:val="24"/>
                <w:szCs w:val="24"/>
              </w:rPr>
            </w:pPr>
            <w:r>
              <w:rPr>
                <w:rFonts w:ascii="Times New Roman" w:hAnsi="Times New Roman" w:cs="Times New Roman"/>
                <w:b/>
                <w:noProof/>
                <w:sz w:val="24"/>
                <w:szCs w:val="24"/>
              </w:rPr>
              <w:lastRenderedPageBreak/>
              <w:t>Arvestatud osaliselt.</w:t>
            </w:r>
          </w:p>
          <w:p w14:paraId="2120B5F1" w14:textId="4EA61906" w:rsidR="00693C9F" w:rsidRPr="00693C9F" w:rsidRDefault="00693C9F" w:rsidP="00693C9F">
            <w:pPr>
              <w:rPr>
                <w:rFonts w:ascii="Times New Roman" w:hAnsi="Times New Roman" w:cs="Times New Roman"/>
                <w:noProof/>
                <w:sz w:val="24"/>
                <w:szCs w:val="24"/>
              </w:rPr>
            </w:pPr>
            <w:r w:rsidRPr="00693C9F">
              <w:rPr>
                <w:rFonts w:ascii="Times New Roman" w:hAnsi="Times New Roman" w:cs="Times New Roman"/>
                <w:noProof/>
                <w:sz w:val="24"/>
                <w:szCs w:val="24"/>
              </w:rPr>
              <w:t>Andmekogu pidamise eesmärki on täpsustatud ja see vastab andmekogu põhimääruses sätestatule</w:t>
            </w:r>
            <w:r>
              <w:rPr>
                <w:rFonts w:ascii="Times New Roman" w:hAnsi="Times New Roman" w:cs="Times New Roman"/>
                <w:noProof/>
                <w:sz w:val="24"/>
                <w:szCs w:val="24"/>
              </w:rPr>
              <w:t xml:space="preserve">, kuid seda on </w:t>
            </w:r>
            <w:bookmarkStart w:id="0" w:name="_GoBack"/>
            <w:bookmarkEnd w:id="0"/>
            <w:r>
              <w:rPr>
                <w:rFonts w:ascii="Times New Roman" w:hAnsi="Times New Roman" w:cs="Times New Roman"/>
                <w:noProof/>
                <w:sz w:val="24"/>
                <w:szCs w:val="24"/>
              </w:rPr>
              <w:t>väga konkreetselt keeruline sõnastada</w:t>
            </w:r>
            <w:r w:rsidRPr="00693C9F">
              <w:rPr>
                <w:rFonts w:ascii="Times New Roman" w:hAnsi="Times New Roman" w:cs="Times New Roman"/>
                <w:noProof/>
                <w:sz w:val="24"/>
                <w:szCs w:val="24"/>
              </w:rPr>
              <w:t xml:space="preserve">. </w:t>
            </w:r>
            <w:r>
              <w:rPr>
                <w:rFonts w:ascii="Times New Roman" w:hAnsi="Times New Roman" w:cs="Times New Roman"/>
                <w:noProof/>
                <w:sz w:val="24"/>
                <w:szCs w:val="24"/>
              </w:rPr>
              <w:t>A</w:t>
            </w:r>
            <w:proofErr w:type="spellStart"/>
            <w:r w:rsidRPr="00693C9F">
              <w:rPr>
                <w:rFonts w:ascii="Times New Roman" w:hAnsi="Times New Roman" w:cs="Times New Roman"/>
                <w:sz w:val="24"/>
                <w:szCs w:val="24"/>
                <w:shd w:val="clear" w:color="auto" w:fill="FFFFFF"/>
              </w:rPr>
              <w:t>ndme</w:t>
            </w:r>
            <w:r>
              <w:rPr>
                <w:rFonts w:ascii="Times New Roman" w:hAnsi="Times New Roman" w:cs="Times New Roman"/>
                <w:sz w:val="24"/>
                <w:szCs w:val="24"/>
                <w:shd w:val="clear" w:color="auto" w:fill="FFFFFF"/>
              </w:rPr>
              <w:t>kogu</w:t>
            </w:r>
            <w:proofErr w:type="spellEnd"/>
            <w:r w:rsidRPr="00693C9F">
              <w:rPr>
                <w:rFonts w:ascii="Times New Roman" w:hAnsi="Times New Roman" w:cs="Times New Roman"/>
                <w:sz w:val="24"/>
                <w:szCs w:val="24"/>
                <w:shd w:val="clear" w:color="auto" w:fill="FFFFFF"/>
              </w:rPr>
              <w:t xml:space="preserve"> sisaldab endas aukonsulite töö aluseks olevaid andmeid nagu nimi, aukonsuli volituste piirkond, ametikoht, aadress, sünniaeg, patentide kehtivusajad koos patendi failiga, volituste ulatus sh ülevaade aukonsulitest, kellel on õigus väljastada </w:t>
            </w:r>
            <w:proofErr w:type="spellStart"/>
            <w:r w:rsidRPr="00693C9F">
              <w:rPr>
                <w:rFonts w:ascii="Times New Roman" w:hAnsi="Times New Roman" w:cs="Times New Roman"/>
                <w:sz w:val="24"/>
                <w:szCs w:val="24"/>
                <w:shd w:val="clear" w:color="auto" w:fill="FFFFFF"/>
              </w:rPr>
              <w:t>ID-kaarte</w:t>
            </w:r>
            <w:proofErr w:type="spellEnd"/>
            <w:r w:rsidRPr="00693C9F">
              <w:rPr>
                <w:rFonts w:ascii="Times New Roman" w:hAnsi="Times New Roman" w:cs="Times New Roman"/>
                <w:sz w:val="24"/>
                <w:szCs w:val="24"/>
                <w:shd w:val="clear" w:color="auto" w:fill="FFFFFF"/>
              </w:rPr>
              <w:t xml:space="preserve">, aukonsulite menetluse detailid, aukonsulite puhkuste ja eemaloleku info. </w:t>
            </w:r>
            <w:r>
              <w:rPr>
                <w:rFonts w:ascii="Times New Roman" w:hAnsi="Times New Roman" w:cs="Times New Roman"/>
                <w:sz w:val="24"/>
                <w:szCs w:val="24"/>
                <w:shd w:val="clear" w:color="auto" w:fill="FFFFFF"/>
              </w:rPr>
              <w:t>Andmekogu on ainuke</w:t>
            </w:r>
            <w:r w:rsidRPr="00693C9F">
              <w:rPr>
                <w:rFonts w:ascii="Times New Roman" w:hAnsi="Times New Roman" w:cs="Times New Roman"/>
                <w:sz w:val="24"/>
                <w:szCs w:val="24"/>
                <w:shd w:val="clear" w:color="auto" w:fill="FFFFFF"/>
              </w:rPr>
              <w:t xml:space="preserve"> andmebaas, mis aukonsulite kohta Eestis on ja mille alusel nende üle </w:t>
            </w:r>
            <w:r>
              <w:rPr>
                <w:rFonts w:ascii="Times New Roman" w:hAnsi="Times New Roman" w:cs="Times New Roman"/>
                <w:sz w:val="24"/>
                <w:szCs w:val="24"/>
                <w:shd w:val="clear" w:color="auto" w:fill="FFFFFF"/>
              </w:rPr>
              <w:t>arvestust peetakse</w:t>
            </w:r>
            <w:r w:rsidRPr="00693C9F">
              <w:rPr>
                <w:rFonts w:ascii="Times New Roman" w:hAnsi="Times New Roman" w:cs="Times New Roman"/>
                <w:sz w:val="24"/>
                <w:szCs w:val="24"/>
                <w:shd w:val="clear" w:color="auto" w:fill="FFFFFF"/>
              </w:rPr>
              <w:t xml:space="preserve"> ja nende tööd toeta</w:t>
            </w:r>
            <w:r>
              <w:rPr>
                <w:rFonts w:ascii="Times New Roman" w:hAnsi="Times New Roman" w:cs="Times New Roman"/>
                <w:sz w:val="24"/>
                <w:szCs w:val="24"/>
                <w:shd w:val="clear" w:color="auto" w:fill="FFFFFF"/>
              </w:rPr>
              <w:t>takse</w:t>
            </w:r>
            <w:r w:rsidRPr="00693C9F">
              <w:rPr>
                <w:rFonts w:ascii="Times New Roman" w:hAnsi="Times New Roman" w:cs="Times New Roman"/>
                <w:sz w:val="24"/>
                <w:szCs w:val="24"/>
                <w:shd w:val="clear" w:color="auto" w:fill="FFFFFF"/>
              </w:rPr>
              <w:t>.</w:t>
            </w:r>
          </w:p>
        </w:tc>
      </w:tr>
      <w:tr w:rsidR="000E787C" w:rsidRPr="00E42CA7" w14:paraId="4D985B2F" w14:textId="77777777" w:rsidTr="00EB68CF">
        <w:tc>
          <w:tcPr>
            <w:tcW w:w="936" w:type="dxa"/>
          </w:tcPr>
          <w:p w14:paraId="688AFFEE" w14:textId="77777777" w:rsidR="000E787C" w:rsidRPr="0093734E" w:rsidRDefault="000E787C" w:rsidP="00D51E60">
            <w:pPr>
              <w:pStyle w:val="ListParagraph"/>
              <w:numPr>
                <w:ilvl w:val="0"/>
                <w:numId w:val="4"/>
              </w:numPr>
              <w:rPr>
                <w:rFonts w:ascii="Times New Roman" w:hAnsi="Times New Roman" w:cs="Times New Roman"/>
                <w:noProof/>
                <w:sz w:val="24"/>
                <w:szCs w:val="24"/>
              </w:rPr>
            </w:pPr>
          </w:p>
        </w:tc>
        <w:tc>
          <w:tcPr>
            <w:tcW w:w="2756" w:type="dxa"/>
          </w:tcPr>
          <w:p w14:paraId="37893443" w14:textId="07AF2B32" w:rsidR="000E787C" w:rsidRPr="0093734E" w:rsidRDefault="000E787C" w:rsidP="008C3586">
            <w:pPr>
              <w:rPr>
                <w:rFonts w:ascii="Times New Roman" w:hAnsi="Times New Roman" w:cs="Times New Roman"/>
                <w:noProof/>
                <w:sz w:val="24"/>
                <w:szCs w:val="24"/>
              </w:rPr>
            </w:pPr>
            <w:r w:rsidRPr="0093734E">
              <w:rPr>
                <w:rFonts w:ascii="Times New Roman" w:hAnsi="Times New Roman" w:cs="Times New Roman"/>
                <w:noProof/>
                <w:sz w:val="24"/>
                <w:szCs w:val="24"/>
              </w:rPr>
              <w:t>Justiitsministeerium</w:t>
            </w:r>
          </w:p>
        </w:tc>
        <w:tc>
          <w:tcPr>
            <w:tcW w:w="5375" w:type="dxa"/>
          </w:tcPr>
          <w:p w14:paraId="25A6D046" w14:textId="622B7F00" w:rsidR="000E787C" w:rsidRPr="0093734E" w:rsidRDefault="000E787C" w:rsidP="000E787C">
            <w:pPr>
              <w:rPr>
                <w:rFonts w:ascii="Times New Roman" w:hAnsi="Times New Roman" w:cs="Times New Roman"/>
                <w:noProof/>
                <w:sz w:val="24"/>
                <w:szCs w:val="24"/>
              </w:rPr>
            </w:pPr>
            <w:r w:rsidRPr="0093734E">
              <w:rPr>
                <w:rFonts w:ascii="Times New Roman" w:hAnsi="Times New Roman" w:cs="Times New Roman"/>
                <w:noProof/>
                <w:sz w:val="24"/>
                <w:szCs w:val="24"/>
              </w:rPr>
              <w:t>Eelnõu § 2 punktiga 3 täiendatakse isikut tõendavate dokumentide seaduse § 15</w:t>
            </w:r>
            <w:r w:rsidRPr="0093734E">
              <w:rPr>
                <w:rFonts w:ascii="Times New Roman" w:hAnsi="Times New Roman" w:cs="Times New Roman"/>
                <w:noProof/>
                <w:sz w:val="24"/>
                <w:szCs w:val="24"/>
                <w:vertAlign w:val="superscript"/>
              </w:rPr>
              <w:t>3</w:t>
            </w:r>
            <w:r w:rsidRPr="0093734E">
              <w:rPr>
                <w:rFonts w:ascii="Times New Roman" w:hAnsi="Times New Roman" w:cs="Times New Roman"/>
                <w:noProof/>
                <w:sz w:val="24"/>
                <w:szCs w:val="24"/>
              </w:rPr>
              <w:t xml:space="preserve"> lõigetega 7–9. Lõige 7 sedastab, et andmekogudes sisalduvad andmed on juurdepääsupiiranguga, kui õigusaktides ei ole sätestatud teisiti. Leiame, et esitatud kujul on säte ebaselge. Juurdepääsupiirangute reguleerimisel palume lähtuda käesoleva kirja punktis 3.1. lõike 4 kohta tehtud märkusest. Lõiked 8 ja 9 reguleerivad andmete säilitamist. Märgime, et lisaks andmete säilitustähtaja kehtestamisele peab sättest selguma ka, mis saab andmetest pärast tähtaja saabumist. Kui andmed kustutatakse, teeme ettepaneku täiendata </w:t>
            </w:r>
            <w:r w:rsidRPr="0093734E">
              <w:rPr>
                <w:rFonts w:ascii="Times New Roman" w:hAnsi="Times New Roman" w:cs="Times New Roman"/>
                <w:noProof/>
                <w:sz w:val="24"/>
                <w:szCs w:val="24"/>
              </w:rPr>
              <w:lastRenderedPageBreak/>
              <w:t>lõiget lausega „Pärast säilitustähtaja möödumist andmed kustutatakse“.</w:t>
            </w:r>
          </w:p>
        </w:tc>
        <w:tc>
          <w:tcPr>
            <w:tcW w:w="4927" w:type="dxa"/>
          </w:tcPr>
          <w:p w14:paraId="0B90D06B" w14:textId="750874AA" w:rsidR="000E787C" w:rsidRPr="0093734E" w:rsidRDefault="0094000F">
            <w:pPr>
              <w:rPr>
                <w:rFonts w:ascii="Times New Roman" w:hAnsi="Times New Roman" w:cs="Times New Roman"/>
                <w:b/>
                <w:noProof/>
                <w:sz w:val="24"/>
                <w:szCs w:val="24"/>
              </w:rPr>
            </w:pPr>
            <w:r w:rsidRPr="0093734E">
              <w:rPr>
                <w:rFonts w:ascii="Times New Roman" w:hAnsi="Times New Roman" w:cs="Times New Roman"/>
                <w:b/>
                <w:noProof/>
                <w:sz w:val="24"/>
                <w:szCs w:val="24"/>
              </w:rPr>
              <w:lastRenderedPageBreak/>
              <w:t>Arvestatud.</w:t>
            </w:r>
          </w:p>
        </w:tc>
      </w:tr>
      <w:tr w:rsidR="000E787C" w:rsidRPr="00E42CA7" w14:paraId="221E4F19" w14:textId="77777777" w:rsidTr="00EB68CF">
        <w:tc>
          <w:tcPr>
            <w:tcW w:w="936" w:type="dxa"/>
          </w:tcPr>
          <w:p w14:paraId="20E6F03F" w14:textId="77777777" w:rsidR="000E787C" w:rsidRPr="0093734E" w:rsidRDefault="000E787C" w:rsidP="00D51E60">
            <w:pPr>
              <w:pStyle w:val="ListParagraph"/>
              <w:numPr>
                <w:ilvl w:val="0"/>
                <w:numId w:val="4"/>
              </w:numPr>
              <w:rPr>
                <w:rFonts w:ascii="Times New Roman" w:hAnsi="Times New Roman" w:cs="Times New Roman"/>
                <w:noProof/>
                <w:sz w:val="24"/>
                <w:szCs w:val="24"/>
              </w:rPr>
            </w:pPr>
          </w:p>
        </w:tc>
        <w:tc>
          <w:tcPr>
            <w:tcW w:w="2756" w:type="dxa"/>
          </w:tcPr>
          <w:p w14:paraId="569B5676" w14:textId="2E2B7DF4" w:rsidR="000E787C" w:rsidRPr="0093734E" w:rsidRDefault="000E787C" w:rsidP="008C3586">
            <w:pPr>
              <w:rPr>
                <w:rFonts w:ascii="Times New Roman" w:hAnsi="Times New Roman" w:cs="Times New Roman"/>
                <w:noProof/>
                <w:sz w:val="24"/>
                <w:szCs w:val="24"/>
              </w:rPr>
            </w:pPr>
            <w:r w:rsidRPr="0093734E">
              <w:rPr>
                <w:rFonts w:ascii="Times New Roman" w:hAnsi="Times New Roman" w:cs="Times New Roman"/>
                <w:noProof/>
                <w:sz w:val="24"/>
                <w:szCs w:val="24"/>
              </w:rPr>
              <w:t>Justiitsministeerium</w:t>
            </w:r>
          </w:p>
        </w:tc>
        <w:tc>
          <w:tcPr>
            <w:tcW w:w="5375" w:type="dxa"/>
          </w:tcPr>
          <w:p w14:paraId="2050C1D7" w14:textId="2F8A343D" w:rsidR="000E787C" w:rsidRPr="0093734E" w:rsidRDefault="00EB68CF" w:rsidP="000E787C">
            <w:pPr>
              <w:rPr>
                <w:rFonts w:ascii="Times New Roman" w:hAnsi="Times New Roman" w:cs="Times New Roman"/>
                <w:noProof/>
                <w:sz w:val="24"/>
                <w:szCs w:val="24"/>
              </w:rPr>
            </w:pPr>
            <w:r w:rsidRPr="0093734E">
              <w:rPr>
                <w:rFonts w:ascii="Times New Roman" w:hAnsi="Times New Roman" w:cs="Times New Roman"/>
                <w:noProof/>
                <w:sz w:val="24"/>
                <w:szCs w:val="24"/>
              </w:rPr>
              <w:t>Eelnõu §-ga 5 muudetakse strateegilise kauba seaduse (StrKS) § 73 lõiget 2. Muudatusega täpsustatakse, et strateegilise kaubaga seotud toimingute andmekogu põhimääruses sätestatakse andmekogu volitatud töötlejad, kogutavate andmete koosseis ja andmekogusse kandmise kord, andmetele juurdepääsu ja andmete väljastamise kord, andmete säilitamise tähtaeg ning muud korraldusküsimused. StrKS § 74 lõikest 1 selgub, et andmekogusse kantavad andmed on nö toimingupõhised. Strateegilise kaubaga seotud toimingute andmekogu põhimääruse 2. peatükis on sätestatud andmekoosseisud, millest nähtub, et muu hulgas töödeldakse andmekogus isikuandmeid. Kuna tegemist on andmesubjekti eraelu riivega, tuleb seaduses sätestada andmekategooriad ja säilitustähtajad, mida võib põhimääruses täpsustada. Palume sätet muuta vastavalt käesoleva kirja punktis 3.1 tehtud märkusele.</w:t>
            </w:r>
          </w:p>
        </w:tc>
        <w:tc>
          <w:tcPr>
            <w:tcW w:w="4927" w:type="dxa"/>
          </w:tcPr>
          <w:p w14:paraId="552907D5" w14:textId="615A095B" w:rsidR="000E787C" w:rsidRPr="0093734E" w:rsidRDefault="0094000F">
            <w:pPr>
              <w:rPr>
                <w:rFonts w:ascii="Times New Roman" w:hAnsi="Times New Roman" w:cs="Times New Roman"/>
                <w:b/>
                <w:noProof/>
                <w:sz w:val="24"/>
                <w:szCs w:val="24"/>
              </w:rPr>
            </w:pPr>
            <w:r w:rsidRPr="0093734E">
              <w:rPr>
                <w:rFonts w:ascii="Times New Roman" w:hAnsi="Times New Roman" w:cs="Times New Roman"/>
                <w:b/>
                <w:noProof/>
                <w:sz w:val="24"/>
                <w:szCs w:val="24"/>
              </w:rPr>
              <w:t>Arvestatud.</w:t>
            </w:r>
          </w:p>
        </w:tc>
      </w:tr>
      <w:tr w:rsidR="000E787C" w:rsidRPr="00E42CA7" w14:paraId="6A8B0834" w14:textId="77777777" w:rsidTr="00EB68CF">
        <w:tc>
          <w:tcPr>
            <w:tcW w:w="936" w:type="dxa"/>
          </w:tcPr>
          <w:p w14:paraId="3FD0E718" w14:textId="77777777" w:rsidR="000E787C" w:rsidRPr="0093734E" w:rsidRDefault="000E787C" w:rsidP="00D51E60">
            <w:pPr>
              <w:pStyle w:val="ListParagraph"/>
              <w:numPr>
                <w:ilvl w:val="0"/>
                <w:numId w:val="4"/>
              </w:numPr>
              <w:rPr>
                <w:rFonts w:ascii="Times New Roman" w:hAnsi="Times New Roman" w:cs="Times New Roman"/>
                <w:noProof/>
                <w:sz w:val="24"/>
                <w:szCs w:val="24"/>
              </w:rPr>
            </w:pPr>
          </w:p>
        </w:tc>
        <w:tc>
          <w:tcPr>
            <w:tcW w:w="2756" w:type="dxa"/>
          </w:tcPr>
          <w:p w14:paraId="4C3E5DDB" w14:textId="4596BFFB" w:rsidR="000E787C" w:rsidRPr="0093734E" w:rsidRDefault="000E787C" w:rsidP="008C3586">
            <w:pPr>
              <w:rPr>
                <w:rFonts w:ascii="Times New Roman" w:hAnsi="Times New Roman" w:cs="Times New Roman"/>
                <w:noProof/>
                <w:sz w:val="24"/>
                <w:szCs w:val="24"/>
              </w:rPr>
            </w:pPr>
            <w:r w:rsidRPr="0093734E">
              <w:rPr>
                <w:rFonts w:ascii="Times New Roman" w:hAnsi="Times New Roman" w:cs="Times New Roman"/>
                <w:noProof/>
                <w:sz w:val="24"/>
                <w:szCs w:val="24"/>
              </w:rPr>
              <w:t>Justiitsministeerium</w:t>
            </w:r>
          </w:p>
        </w:tc>
        <w:tc>
          <w:tcPr>
            <w:tcW w:w="5375" w:type="dxa"/>
          </w:tcPr>
          <w:p w14:paraId="0FA3881B" w14:textId="795E54F8" w:rsidR="000E787C" w:rsidRPr="0093734E" w:rsidRDefault="00EB68CF" w:rsidP="007F444D">
            <w:pPr>
              <w:rPr>
                <w:rFonts w:ascii="Times New Roman" w:hAnsi="Times New Roman" w:cs="Times New Roman"/>
                <w:noProof/>
                <w:sz w:val="24"/>
                <w:szCs w:val="24"/>
              </w:rPr>
            </w:pPr>
            <w:r w:rsidRPr="0093734E">
              <w:rPr>
                <w:rFonts w:ascii="Times New Roman" w:hAnsi="Times New Roman" w:cs="Times New Roman"/>
                <w:b/>
                <w:noProof/>
                <w:sz w:val="24"/>
                <w:szCs w:val="24"/>
              </w:rPr>
              <w:t xml:space="preserve">Üldine märkus Välisministeeriumi valitsemisala andmekogude põhimääruste kohta. </w:t>
            </w:r>
            <w:r w:rsidRPr="0093734E">
              <w:rPr>
                <w:rFonts w:ascii="Times New Roman" w:hAnsi="Times New Roman" w:cs="Times New Roman"/>
                <w:noProof/>
                <w:sz w:val="24"/>
                <w:szCs w:val="24"/>
              </w:rPr>
              <w:t xml:space="preserve">Rakendusaktide ülevaatamisel selgus, et mitmetes põhimäärustes on mittevajalikke ja eksitavaid sätteid või vajalikud normid hoopis puuduvad. Näiteks on seletuskirja lisas 1 rakendusakti kavand „Välisministri määruste muutmine seoses välissuhtlemisseaduse ja sellega seonduvalt teiste seaduste muutmisega“, mille § 6 lõikega 2 täiendatakse välisministri 24. mai 2012. a määrust nr 3 „Eeltäidetud viisataotluse andmekogu asutamine ja </w:t>
            </w:r>
            <w:r w:rsidRPr="0093734E">
              <w:rPr>
                <w:rFonts w:ascii="Times New Roman" w:hAnsi="Times New Roman" w:cs="Times New Roman"/>
                <w:noProof/>
                <w:sz w:val="24"/>
                <w:szCs w:val="24"/>
              </w:rPr>
              <w:lastRenderedPageBreak/>
              <w:t xml:space="preserve">andmekogu põhimäärus“ §-ga </w:t>
            </w:r>
            <w:r w:rsidR="007F444D">
              <w:rPr>
                <w:rFonts w:ascii="Times New Roman" w:hAnsi="Times New Roman" w:cs="Times New Roman"/>
                <w:noProof/>
                <w:sz w:val="24"/>
                <w:szCs w:val="24"/>
              </w:rPr>
              <w:t>9</w:t>
            </w:r>
            <w:r w:rsidR="007F444D">
              <w:rPr>
                <w:rFonts w:ascii="Times New Roman" w:hAnsi="Times New Roman" w:cs="Times New Roman"/>
                <w:noProof/>
                <w:sz w:val="24"/>
                <w:szCs w:val="24"/>
                <w:vertAlign w:val="superscript"/>
              </w:rPr>
              <w:t>1</w:t>
            </w:r>
            <w:r w:rsidRPr="0093734E">
              <w:rPr>
                <w:rFonts w:ascii="Times New Roman" w:hAnsi="Times New Roman" w:cs="Times New Roman"/>
                <w:noProof/>
                <w:sz w:val="24"/>
                <w:szCs w:val="24"/>
              </w:rPr>
              <w:t xml:space="preserve"> , mis reguleerib andmekogusse kantud andmete töötlemist. Juhime tähelepanu, et avalikku võimu teostav või avalikke ülesandeid täitev asutus on igal juhul kohustatud järgima otsekohalduva Euroopa Liidu määruse ning riigis kehtivate seaduste nõudeid. Määruse tasandil täiendavalt sellise kohustuse sätestamine ei ole vajalik, mistõttu sellise sätte rakendusakti kavandis esitamine ei ole vajalik. Seaduse eelnõu seletuskirja punktis 1.1. on öeldud, et eelnõu eesmärgiks on andmekaitsereformi lõpule viimine. Seetõttu palume, et esimesel võimalusel viidaks läbi andmekogude põhimääruste regulatsiooni põhjalik analüüs ja seejärel nende ajakohastamine.</w:t>
            </w:r>
          </w:p>
        </w:tc>
        <w:tc>
          <w:tcPr>
            <w:tcW w:w="4927" w:type="dxa"/>
          </w:tcPr>
          <w:p w14:paraId="0FA93CB8" w14:textId="1A8E3E44" w:rsidR="000E787C" w:rsidRPr="0093734E" w:rsidRDefault="0094000F" w:rsidP="00A04409">
            <w:pPr>
              <w:rPr>
                <w:rFonts w:ascii="Times New Roman" w:hAnsi="Times New Roman" w:cs="Times New Roman"/>
                <w:noProof/>
                <w:sz w:val="24"/>
                <w:szCs w:val="24"/>
              </w:rPr>
            </w:pPr>
            <w:r w:rsidRPr="0093734E">
              <w:rPr>
                <w:rFonts w:ascii="Times New Roman" w:hAnsi="Times New Roman" w:cs="Times New Roman"/>
                <w:b/>
                <w:noProof/>
                <w:sz w:val="24"/>
                <w:szCs w:val="24"/>
              </w:rPr>
              <w:lastRenderedPageBreak/>
              <w:t>Arvestatud.</w:t>
            </w:r>
            <w:r w:rsidRPr="0093734E">
              <w:rPr>
                <w:rFonts w:ascii="Times New Roman" w:hAnsi="Times New Roman" w:cs="Times New Roman"/>
                <w:noProof/>
                <w:sz w:val="24"/>
                <w:szCs w:val="24"/>
              </w:rPr>
              <w:t xml:space="preserve"> </w:t>
            </w:r>
            <w:r w:rsidR="00A04409" w:rsidRPr="0093734E">
              <w:rPr>
                <w:rFonts w:ascii="Times New Roman" w:hAnsi="Times New Roman" w:cs="Times New Roman"/>
                <w:noProof/>
                <w:sz w:val="24"/>
                <w:szCs w:val="24"/>
              </w:rPr>
              <w:t>Andmekogude põhimääruste regulatsiooni põhjalik analüüs ja seejärel nende ajakohastamine võetakse tööplaani.</w:t>
            </w:r>
          </w:p>
        </w:tc>
      </w:tr>
      <w:tr w:rsidR="00022664" w:rsidRPr="00E42CA7" w14:paraId="53C15FC8" w14:textId="77777777" w:rsidTr="00EB68CF">
        <w:tc>
          <w:tcPr>
            <w:tcW w:w="936" w:type="dxa"/>
          </w:tcPr>
          <w:p w14:paraId="24D9FA07" w14:textId="77777777" w:rsidR="00022664" w:rsidRPr="0093734E" w:rsidRDefault="00022664" w:rsidP="00114D7C">
            <w:pPr>
              <w:pStyle w:val="ListParagraph"/>
              <w:numPr>
                <w:ilvl w:val="0"/>
                <w:numId w:val="4"/>
              </w:numPr>
              <w:rPr>
                <w:rFonts w:ascii="Times New Roman" w:hAnsi="Times New Roman" w:cs="Times New Roman"/>
                <w:noProof/>
                <w:sz w:val="24"/>
                <w:szCs w:val="24"/>
              </w:rPr>
            </w:pPr>
          </w:p>
        </w:tc>
        <w:tc>
          <w:tcPr>
            <w:tcW w:w="2756" w:type="dxa"/>
          </w:tcPr>
          <w:p w14:paraId="5959A486" w14:textId="74C0EB5D" w:rsidR="00022664" w:rsidRPr="0093734E" w:rsidRDefault="00C95A11" w:rsidP="008C3586">
            <w:pPr>
              <w:rPr>
                <w:rFonts w:ascii="Times New Roman" w:hAnsi="Times New Roman" w:cs="Times New Roman"/>
                <w:noProof/>
                <w:sz w:val="24"/>
                <w:szCs w:val="24"/>
              </w:rPr>
            </w:pPr>
            <w:r w:rsidRPr="0093734E">
              <w:rPr>
                <w:rFonts w:ascii="Times New Roman" w:hAnsi="Times New Roman" w:cs="Times New Roman"/>
                <w:noProof/>
                <w:sz w:val="24"/>
                <w:szCs w:val="24"/>
              </w:rPr>
              <w:t>Rahandusministeerium</w:t>
            </w:r>
          </w:p>
        </w:tc>
        <w:tc>
          <w:tcPr>
            <w:tcW w:w="5375" w:type="dxa"/>
          </w:tcPr>
          <w:p w14:paraId="5F099B8B" w14:textId="5EDF04CF" w:rsidR="00022664" w:rsidRPr="0093734E" w:rsidRDefault="00022664">
            <w:pPr>
              <w:rPr>
                <w:rFonts w:ascii="Times New Roman" w:hAnsi="Times New Roman" w:cs="Times New Roman"/>
                <w:noProof/>
                <w:sz w:val="24"/>
                <w:szCs w:val="24"/>
              </w:rPr>
            </w:pPr>
            <w:r w:rsidRPr="0093734E">
              <w:rPr>
                <w:rFonts w:ascii="Times New Roman" w:hAnsi="Times New Roman" w:cs="Times New Roman"/>
                <w:noProof/>
                <w:sz w:val="24"/>
                <w:szCs w:val="24"/>
              </w:rPr>
              <w:t>Eelnõu § 1 punktis 24 (VäSS § 11¹ lõige 4 ja § 11⁶ lõige 4) on märgitud, et andmekogusse kantud andmed ei ole avalikud. Avaliku teabe seaduse § 35 lõike 1 punkt 19 sätestab, et teabevaldaja on kohustatud tunnistama asutusesiseseks kasutamiseks mõeldud teabeks seaduses sätestatud muu teabe. Seega tuleks viidatud lõiked sõnastada pigem, et „andmed on juurdepääsupiiranguga ning on tunnistatud asutusesiseseks kasutamiseks mõeldud teabeks“</w:t>
            </w:r>
            <w:r w:rsidR="00C95A11" w:rsidRPr="0093734E">
              <w:rPr>
                <w:rFonts w:ascii="Times New Roman" w:hAnsi="Times New Roman" w:cs="Times New Roman"/>
                <w:noProof/>
                <w:sz w:val="24"/>
                <w:szCs w:val="24"/>
              </w:rPr>
              <w:t>.</w:t>
            </w:r>
          </w:p>
        </w:tc>
        <w:tc>
          <w:tcPr>
            <w:tcW w:w="4927" w:type="dxa"/>
          </w:tcPr>
          <w:p w14:paraId="0EA10ECC" w14:textId="0572E01E" w:rsidR="00022664" w:rsidRPr="0093734E" w:rsidRDefault="00A04409">
            <w:pPr>
              <w:rPr>
                <w:rFonts w:ascii="Times New Roman" w:hAnsi="Times New Roman" w:cs="Times New Roman"/>
                <w:noProof/>
                <w:sz w:val="24"/>
                <w:szCs w:val="24"/>
              </w:rPr>
            </w:pPr>
            <w:r w:rsidRPr="0093734E">
              <w:rPr>
                <w:rFonts w:ascii="Times New Roman" w:hAnsi="Times New Roman" w:cs="Times New Roman"/>
                <w:b/>
                <w:noProof/>
                <w:sz w:val="24"/>
                <w:szCs w:val="24"/>
              </w:rPr>
              <w:t>Arvestatud osaliselt.</w:t>
            </w:r>
            <w:r w:rsidRPr="0093734E">
              <w:rPr>
                <w:rFonts w:ascii="Times New Roman" w:hAnsi="Times New Roman" w:cs="Times New Roman"/>
                <w:noProof/>
                <w:sz w:val="24"/>
                <w:szCs w:val="24"/>
              </w:rPr>
              <w:t xml:space="preserve"> Andmekogude juurdepääsupiirangute sätestamisel on lähtutud  Justiitsministeeriumi vastavatest märkustest. Kuna avaliku teabe seaduse §-s 35 sisalduvad juurdepääsupiirangud katavad andmekogude regulatsiooni, ei ole eelnõuga uusi juurdepääsupiiranguid loodud.</w:t>
            </w:r>
          </w:p>
        </w:tc>
      </w:tr>
      <w:tr w:rsidR="00022664" w:rsidRPr="00E42CA7" w14:paraId="21439BCD" w14:textId="77777777" w:rsidTr="00EB68CF">
        <w:tc>
          <w:tcPr>
            <w:tcW w:w="936" w:type="dxa"/>
          </w:tcPr>
          <w:p w14:paraId="207DCE68" w14:textId="77777777" w:rsidR="00022664" w:rsidRPr="0093734E" w:rsidRDefault="00022664" w:rsidP="00114D7C">
            <w:pPr>
              <w:pStyle w:val="ListParagraph"/>
              <w:numPr>
                <w:ilvl w:val="0"/>
                <w:numId w:val="4"/>
              </w:numPr>
              <w:rPr>
                <w:rFonts w:ascii="Times New Roman" w:hAnsi="Times New Roman" w:cs="Times New Roman"/>
                <w:noProof/>
                <w:sz w:val="24"/>
                <w:szCs w:val="24"/>
              </w:rPr>
            </w:pPr>
          </w:p>
        </w:tc>
        <w:tc>
          <w:tcPr>
            <w:tcW w:w="2756" w:type="dxa"/>
          </w:tcPr>
          <w:p w14:paraId="15643271" w14:textId="596F2392" w:rsidR="00022664" w:rsidRPr="0093734E" w:rsidRDefault="00C95A11" w:rsidP="008C3586">
            <w:pPr>
              <w:rPr>
                <w:rFonts w:ascii="Times New Roman" w:hAnsi="Times New Roman" w:cs="Times New Roman"/>
                <w:noProof/>
                <w:sz w:val="24"/>
                <w:szCs w:val="24"/>
              </w:rPr>
            </w:pPr>
            <w:r w:rsidRPr="0093734E">
              <w:rPr>
                <w:rFonts w:ascii="Times New Roman" w:hAnsi="Times New Roman" w:cs="Times New Roman"/>
                <w:noProof/>
                <w:sz w:val="24"/>
                <w:szCs w:val="24"/>
              </w:rPr>
              <w:t>Rahandusministeerium</w:t>
            </w:r>
          </w:p>
        </w:tc>
        <w:tc>
          <w:tcPr>
            <w:tcW w:w="5375" w:type="dxa"/>
          </w:tcPr>
          <w:p w14:paraId="3FEFD78B" w14:textId="77A84C97" w:rsidR="00022664" w:rsidRPr="0093734E" w:rsidRDefault="00C95A11">
            <w:pPr>
              <w:rPr>
                <w:rFonts w:ascii="Times New Roman" w:hAnsi="Times New Roman" w:cs="Times New Roman"/>
                <w:noProof/>
                <w:sz w:val="24"/>
                <w:szCs w:val="24"/>
              </w:rPr>
            </w:pPr>
            <w:r w:rsidRPr="0093734E">
              <w:rPr>
                <w:rFonts w:ascii="Times New Roman" w:hAnsi="Times New Roman" w:cs="Times New Roman"/>
                <w:noProof/>
                <w:sz w:val="24"/>
                <w:szCs w:val="24"/>
              </w:rPr>
              <w:t xml:space="preserve">VäSS § 11² lõikes 4, § 11³ lõikes 4, § 11⁷ lõikes 4, eelnõu § 2 punktis 3 on märgitud, et „andmed on juurdepääsupiiranguga, kui õigusaktides ei ole sätestatud teisiti“ . Palume seletuskirjas seda selgitada. Justiitsministeeriumi 2022. aasta andmekogude analüüsis on välja toodud, et andmekogude juhendis selgitatakse seda järgnevalt: „AvTS võimaldab teabele, sh andmekogudele, </w:t>
            </w:r>
            <w:r w:rsidRPr="0093734E">
              <w:rPr>
                <w:rFonts w:ascii="Times New Roman" w:hAnsi="Times New Roman" w:cs="Times New Roman"/>
                <w:noProof/>
                <w:sz w:val="24"/>
                <w:szCs w:val="24"/>
              </w:rPr>
              <w:lastRenderedPageBreak/>
              <w:t>juurdepääsupiirangu seada kas AvTS § 35 alustel või eriseaduse alusel. Seega peabki eriseaduses vajadusel sätestama erinormina AvTS-ist andmete juurdepääsupiirangu. Juurdepääsupiirangu norm peab olema konkreetne ja selge ning sellest peab selguma, miks juurdepääsupiirang kehtestatakse.“</w:t>
            </w:r>
          </w:p>
        </w:tc>
        <w:tc>
          <w:tcPr>
            <w:tcW w:w="4927" w:type="dxa"/>
          </w:tcPr>
          <w:p w14:paraId="6F2CB5B4" w14:textId="618CD3EB" w:rsidR="00022664" w:rsidRPr="0093734E" w:rsidRDefault="00A04409">
            <w:pPr>
              <w:rPr>
                <w:rFonts w:ascii="Times New Roman" w:hAnsi="Times New Roman" w:cs="Times New Roman"/>
                <w:noProof/>
                <w:sz w:val="24"/>
                <w:szCs w:val="24"/>
              </w:rPr>
            </w:pPr>
            <w:r w:rsidRPr="0093734E">
              <w:rPr>
                <w:rFonts w:ascii="Times New Roman" w:hAnsi="Times New Roman" w:cs="Times New Roman"/>
                <w:noProof/>
                <w:sz w:val="24"/>
                <w:szCs w:val="24"/>
              </w:rPr>
              <w:lastRenderedPageBreak/>
              <w:t>Vt vastust eelmisele märkusele.</w:t>
            </w:r>
          </w:p>
        </w:tc>
      </w:tr>
      <w:tr w:rsidR="00022664" w:rsidRPr="00E42CA7" w14:paraId="4F6C45EC" w14:textId="77777777" w:rsidTr="00EB68CF">
        <w:tc>
          <w:tcPr>
            <w:tcW w:w="936" w:type="dxa"/>
          </w:tcPr>
          <w:p w14:paraId="1CE8C47B" w14:textId="77777777" w:rsidR="00022664" w:rsidRPr="0093734E" w:rsidRDefault="00022664" w:rsidP="00114D7C">
            <w:pPr>
              <w:pStyle w:val="ListParagraph"/>
              <w:numPr>
                <w:ilvl w:val="0"/>
                <w:numId w:val="4"/>
              </w:numPr>
              <w:rPr>
                <w:rFonts w:ascii="Times New Roman" w:hAnsi="Times New Roman" w:cs="Times New Roman"/>
                <w:noProof/>
                <w:sz w:val="24"/>
                <w:szCs w:val="24"/>
              </w:rPr>
            </w:pPr>
          </w:p>
        </w:tc>
        <w:tc>
          <w:tcPr>
            <w:tcW w:w="2756" w:type="dxa"/>
          </w:tcPr>
          <w:p w14:paraId="28C66F1D" w14:textId="69BB0FE4" w:rsidR="00022664" w:rsidRPr="0093734E" w:rsidRDefault="00C95A11" w:rsidP="008C3586">
            <w:pPr>
              <w:rPr>
                <w:rFonts w:ascii="Times New Roman" w:hAnsi="Times New Roman" w:cs="Times New Roman"/>
                <w:noProof/>
                <w:sz w:val="24"/>
                <w:szCs w:val="24"/>
              </w:rPr>
            </w:pPr>
            <w:r w:rsidRPr="0093734E">
              <w:rPr>
                <w:rFonts w:ascii="Times New Roman" w:hAnsi="Times New Roman" w:cs="Times New Roman"/>
                <w:noProof/>
                <w:sz w:val="24"/>
                <w:szCs w:val="24"/>
              </w:rPr>
              <w:t>Rahandusministeerium</w:t>
            </w:r>
          </w:p>
        </w:tc>
        <w:tc>
          <w:tcPr>
            <w:tcW w:w="5375" w:type="dxa"/>
          </w:tcPr>
          <w:p w14:paraId="27ACA2B2" w14:textId="77777777" w:rsidR="00C95A11" w:rsidRPr="0093734E" w:rsidRDefault="00C95A11" w:rsidP="00C95A11">
            <w:pPr>
              <w:rPr>
                <w:rFonts w:ascii="Times New Roman" w:hAnsi="Times New Roman" w:cs="Times New Roman"/>
                <w:noProof/>
                <w:sz w:val="24"/>
                <w:szCs w:val="24"/>
              </w:rPr>
            </w:pPr>
            <w:r w:rsidRPr="0093734E">
              <w:rPr>
                <w:rFonts w:ascii="Times New Roman" w:hAnsi="Times New Roman" w:cs="Times New Roman"/>
                <w:noProof/>
                <w:sz w:val="24"/>
                <w:szCs w:val="24"/>
              </w:rPr>
              <w:t>Teeme ettepaneku täiendada välissuhtlemisseaduse § 8 järgmiselt:</w:t>
            </w:r>
          </w:p>
          <w:p w14:paraId="619F40CF" w14:textId="77777777" w:rsidR="00C95A11" w:rsidRPr="0093734E" w:rsidRDefault="00C95A11" w:rsidP="00C95A11">
            <w:pPr>
              <w:rPr>
                <w:rFonts w:ascii="Times New Roman" w:hAnsi="Times New Roman" w:cs="Times New Roman"/>
                <w:noProof/>
                <w:sz w:val="24"/>
                <w:szCs w:val="24"/>
              </w:rPr>
            </w:pPr>
            <w:r w:rsidRPr="0093734E">
              <w:rPr>
                <w:rFonts w:ascii="Times New Roman" w:hAnsi="Times New Roman" w:cs="Times New Roman"/>
                <w:b/>
                <w:noProof/>
                <w:sz w:val="24"/>
                <w:szCs w:val="24"/>
              </w:rPr>
              <w:t>1)</w:t>
            </w:r>
            <w:r w:rsidRPr="0093734E">
              <w:rPr>
                <w:rFonts w:ascii="Times New Roman" w:hAnsi="Times New Roman" w:cs="Times New Roman"/>
                <w:noProof/>
                <w:sz w:val="24"/>
                <w:szCs w:val="24"/>
              </w:rPr>
              <w:t xml:space="preserve"> muuta seaduse § 8 lõiget 5 ja sõnastada see järgmiselt:</w:t>
            </w:r>
          </w:p>
          <w:p w14:paraId="2B2D9D37" w14:textId="77777777" w:rsidR="00C95A11" w:rsidRPr="0093734E" w:rsidRDefault="00C95A11" w:rsidP="00C95A11">
            <w:pPr>
              <w:rPr>
                <w:rFonts w:ascii="Times New Roman" w:hAnsi="Times New Roman" w:cs="Times New Roman"/>
                <w:noProof/>
                <w:sz w:val="24"/>
                <w:szCs w:val="24"/>
              </w:rPr>
            </w:pPr>
            <w:r w:rsidRPr="0093734E">
              <w:rPr>
                <w:rFonts w:ascii="Times New Roman" w:hAnsi="Times New Roman" w:cs="Times New Roman"/>
                <w:noProof/>
                <w:sz w:val="24"/>
                <w:szCs w:val="24"/>
              </w:rPr>
              <w:t>„(5) Vabariigi Valitsus kehtestab määrusega Euroopa Liidu toetuse ja välisabi tagasinõudmise tingimused, määrad ja korra.“;</w:t>
            </w:r>
          </w:p>
          <w:p w14:paraId="7A8344D7" w14:textId="77777777" w:rsidR="00C95A11" w:rsidRPr="0093734E" w:rsidRDefault="00C95A11" w:rsidP="00C95A11">
            <w:pPr>
              <w:rPr>
                <w:rFonts w:ascii="Times New Roman" w:hAnsi="Times New Roman" w:cs="Times New Roman"/>
                <w:noProof/>
                <w:sz w:val="24"/>
                <w:szCs w:val="24"/>
              </w:rPr>
            </w:pPr>
            <w:r w:rsidRPr="0093734E">
              <w:rPr>
                <w:rFonts w:ascii="Times New Roman" w:hAnsi="Times New Roman" w:cs="Times New Roman"/>
                <w:b/>
                <w:noProof/>
                <w:sz w:val="24"/>
                <w:szCs w:val="24"/>
              </w:rPr>
              <w:t>2)</w:t>
            </w:r>
            <w:r w:rsidRPr="0093734E">
              <w:rPr>
                <w:rFonts w:ascii="Times New Roman" w:hAnsi="Times New Roman" w:cs="Times New Roman"/>
                <w:noProof/>
                <w:sz w:val="24"/>
                <w:szCs w:val="24"/>
              </w:rPr>
              <w:t xml:space="preserve"> täiendada § 8 lõigetega 5</w:t>
            </w:r>
            <w:r w:rsidRPr="0093734E">
              <w:rPr>
                <w:rFonts w:ascii="Times New Roman" w:hAnsi="Times New Roman" w:cs="Times New Roman"/>
                <w:noProof/>
                <w:sz w:val="24"/>
                <w:szCs w:val="24"/>
                <w:vertAlign w:val="superscript"/>
              </w:rPr>
              <w:t>2</w:t>
            </w:r>
            <w:r w:rsidRPr="0093734E">
              <w:rPr>
                <w:rFonts w:ascii="Times New Roman" w:hAnsi="Times New Roman" w:cs="Times New Roman"/>
                <w:noProof/>
                <w:sz w:val="24"/>
                <w:szCs w:val="24"/>
              </w:rPr>
              <w:t xml:space="preserve"> –5</w:t>
            </w:r>
            <w:r w:rsidRPr="0093734E">
              <w:rPr>
                <w:rFonts w:ascii="Times New Roman" w:hAnsi="Times New Roman" w:cs="Times New Roman"/>
                <w:noProof/>
                <w:sz w:val="24"/>
                <w:szCs w:val="24"/>
                <w:vertAlign w:val="superscript"/>
              </w:rPr>
              <w:t>5</w:t>
            </w:r>
            <w:r w:rsidRPr="0093734E">
              <w:rPr>
                <w:rFonts w:ascii="Times New Roman" w:hAnsi="Times New Roman" w:cs="Times New Roman"/>
                <w:noProof/>
                <w:sz w:val="24"/>
                <w:szCs w:val="24"/>
              </w:rPr>
              <w:t xml:space="preserve"> järgmises sõnastuses:</w:t>
            </w:r>
          </w:p>
          <w:p w14:paraId="69D44D4E" w14:textId="77777777" w:rsidR="00C95A11" w:rsidRPr="0093734E" w:rsidRDefault="00C95A11" w:rsidP="00C95A11">
            <w:pPr>
              <w:rPr>
                <w:rFonts w:ascii="Times New Roman" w:hAnsi="Times New Roman" w:cs="Times New Roman"/>
                <w:noProof/>
                <w:sz w:val="24"/>
                <w:szCs w:val="24"/>
              </w:rPr>
            </w:pPr>
            <w:r w:rsidRPr="0093734E">
              <w:rPr>
                <w:rFonts w:ascii="Times New Roman" w:hAnsi="Times New Roman" w:cs="Times New Roman"/>
                <w:noProof/>
                <w:sz w:val="24"/>
                <w:szCs w:val="24"/>
              </w:rPr>
              <w:t>„(5</w:t>
            </w:r>
            <w:r w:rsidRPr="0093734E">
              <w:rPr>
                <w:rFonts w:ascii="Times New Roman" w:hAnsi="Times New Roman" w:cs="Times New Roman"/>
                <w:noProof/>
                <w:sz w:val="24"/>
                <w:szCs w:val="24"/>
                <w:vertAlign w:val="superscript"/>
              </w:rPr>
              <w:t>2</w:t>
            </w:r>
            <w:r w:rsidRPr="0093734E">
              <w:rPr>
                <w:rFonts w:ascii="Times New Roman" w:hAnsi="Times New Roman" w:cs="Times New Roman"/>
                <w:noProof/>
                <w:sz w:val="24"/>
                <w:szCs w:val="24"/>
              </w:rPr>
              <w:t>) Toetus nõutakse täielikult või osaliselt tagasi lähtuvalt rikkumise olemusest ja raskusest Euroopa Liidu toetuse ja välisabi andmise õigusaktis või lepingus ettenähtud alustel. Nende aluste puudumisel nõutakse toetus täielikult või osaliselt tagasi eelkõige juhul, kui pärast toetuse väljamakse tegemist selgub, et toetuse saaja:</w:t>
            </w:r>
          </w:p>
          <w:p w14:paraId="75E832B4" w14:textId="77777777" w:rsidR="00C95A11" w:rsidRPr="0093734E" w:rsidRDefault="00C95A11" w:rsidP="00C95A11">
            <w:pPr>
              <w:rPr>
                <w:rFonts w:ascii="Times New Roman" w:hAnsi="Times New Roman" w:cs="Times New Roman"/>
                <w:noProof/>
                <w:sz w:val="24"/>
                <w:szCs w:val="24"/>
              </w:rPr>
            </w:pPr>
            <w:r w:rsidRPr="0093734E">
              <w:rPr>
                <w:rFonts w:ascii="Times New Roman" w:hAnsi="Times New Roman" w:cs="Times New Roman"/>
                <w:noProof/>
                <w:sz w:val="24"/>
                <w:szCs w:val="24"/>
              </w:rPr>
              <w:t>1) on taotlemisel või toetuse kasutamisel esitanud teadlikult valeandmeid või ilmneb asjaolu, mille korral toetuse taotlust ei oleks rahuldatud;</w:t>
            </w:r>
          </w:p>
          <w:p w14:paraId="01E0E38E" w14:textId="77777777" w:rsidR="00C95A11" w:rsidRPr="0093734E" w:rsidRDefault="00C95A11" w:rsidP="00C95A11">
            <w:pPr>
              <w:rPr>
                <w:rFonts w:ascii="Times New Roman" w:hAnsi="Times New Roman" w:cs="Times New Roman"/>
                <w:noProof/>
                <w:sz w:val="24"/>
                <w:szCs w:val="24"/>
              </w:rPr>
            </w:pPr>
            <w:r w:rsidRPr="0093734E">
              <w:rPr>
                <w:rFonts w:ascii="Times New Roman" w:hAnsi="Times New Roman" w:cs="Times New Roman"/>
                <w:noProof/>
                <w:sz w:val="24"/>
                <w:szCs w:val="24"/>
              </w:rPr>
              <w:t>2) ei ole täitnud toetuse väljamaksmise aluseks olevaid nõudeid;</w:t>
            </w:r>
          </w:p>
          <w:p w14:paraId="6E7CFF51" w14:textId="77777777" w:rsidR="00C95A11" w:rsidRPr="0093734E" w:rsidRDefault="00C95A11" w:rsidP="00C95A11">
            <w:pPr>
              <w:rPr>
                <w:rFonts w:ascii="Times New Roman" w:hAnsi="Times New Roman" w:cs="Times New Roman"/>
                <w:noProof/>
                <w:sz w:val="24"/>
                <w:szCs w:val="24"/>
              </w:rPr>
            </w:pPr>
            <w:r w:rsidRPr="0093734E">
              <w:rPr>
                <w:rFonts w:ascii="Times New Roman" w:hAnsi="Times New Roman" w:cs="Times New Roman"/>
                <w:noProof/>
                <w:sz w:val="24"/>
                <w:szCs w:val="24"/>
              </w:rPr>
              <w:t>3) ei ole täitnud osaliselt või täielikult toetuse saamisega seotud kohustust;</w:t>
            </w:r>
          </w:p>
          <w:p w14:paraId="77CEA102" w14:textId="77777777" w:rsidR="00C95A11" w:rsidRPr="0093734E" w:rsidRDefault="00C95A11" w:rsidP="00C95A11">
            <w:pPr>
              <w:rPr>
                <w:rFonts w:ascii="Times New Roman" w:hAnsi="Times New Roman" w:cs="Times New Roman"/>
                <w:noProof/>
                <w:sz w:val="24"/>
                <w:szCs w:val="24"/>
              </w:rPr>
            </w:pPr>
            <w:r w:rsidRPr="0093734E">
              <w:rPr>
                <w:rFonts w:ascii="Times New Roman" w:hAnsi="Times New Roman" w:cs="Times New Roman"/>
                <w:noProof/>
                <w:sz w:val="24"/>
                <w:szCs w:val="24"/>
              </w:rPr>
              <w:t xml:space="preserve">4) suhtes on algatatud likvideerimis- või pankrotimenetlus.“; </w:t>
            </w:r>
          </w:p>
          <w:p w14:paraId="140B5471" w14:textId="77777777" w:rsidR="00C95A11" w:rsidRPr="0093734E" w:rsidRDefault="00C95A11" w:rsidP="00C95A11">
            <w:pPr>
              <w:rPr>
                <w:rFonts w:ascii="Times New Roman" w:hAnsi="Times New Roman" w:cs="Times New Roman"/>
                <w:noProof/>
                <w:sz w:val="24"/>
                <w:szCs w:val="24"/>
              </w:rPr>
            </w:pPr>
            <w:r w:rsidRPr="0093734E">
              <w:rPr>
                <w:rFonts w:ascii="Times New Roman" w:hAnsi="Times New Roman" w:cs="Times New Roman"/>
                <w:noProof/>
                <w:sz w:val="24"/>
                <w:szCs w:val="24"/>
              </w:rPr>
              <w:lastRenderedPageBreak/>
              <w:t>(5</w:t>
            </w:r>
            <w:r w:rsidRPr="0093734E">
              <w:rPr>
                <w:rFonts w:ascii="Times New Roman" w:hAnsi="Times New Roman" w:cs="Times New Roman"/>
                <w:noProof/>
                <w:sz w:val="24"/>
                <w:szCs w:val="24"/>
                <w:vertAlign w:val="superscript"/>
              </w:rPr>
              <w:t>3</w:t>
            </w:r>
            <w:r w:rsidRPr="0093734E">
              <w:rPr>
                <w:rFonts w:ascii="Times New Roman" w:hAnsi="Times New Roman" w:cs="Times New Roman"/>
                <w:noProof/>
                <w:sz w:val="24"/>
                <w:szCs w:val="24"/>
              </w:rPr>
              <w:t>) Otsuse toetuse tagasinõudmise kohta võib teha toetuse andmise otsuse tegemise päevast alates kümne aasta jooksul. Toetus tuleb tagasi maksta 60 päeva jooksul sellekohase otsuse saamisest arvates. Erandlikel ja põhjendatud juhtudel võib toetuse andja toetuse saaja taotlusel toetuse tagasimakse tähtaega pikendada ja tagasimaksmise ajatada, nõudes vajaduse korral tagatist.</w:t>
            </w:r>
          </w:p>
          <w:p w14:paraId="0815EC8C" w14:textId="77777777" w:rsidR="00C95A11" w:rsidRPr="0093734E" w:rsidRDefault="00C95A11" w:rsidP="00C95A11">
            <w:pPr>
              <w:rPr>
                <w:rFonts w:ascii="Times New Roman" w:hAnsi="Times New Roman" w:cs="Times New Roman"/>
                <w:noProof/>
                <w:sz w:val="24"/>
                <w:szCs w:val="24"/>
              </w:rPr>
            </w:pPr>
            <w:r w:rsidRPr="0093734E">
              <w:rPr>
                <w:rFonts w:ascii="Times New Roman" w:hAnsi="Times New Roman" w:cs="Times New Roman"/>
                <w:noProof/>
                <w:sz w:val="24"/>
                <w:szCs w:val="24"/>
              </w:rPr>
              <w:t>(5</w:t>
            </w:r>
            <w:r w:rsidRPr="0093734E">
              <w:rPr>
                <w:rFonts w:ascii="Times New Roman" w:hAnsi="Times New Roman" w:cs="Times New Roman"/>
                <w:noProof/>
                <w:sz w:val="24"/>
                <w:szCs w:val="24"/>
                <w:vertAlign w:val="superscript"/>
              </w:rPr>
              <w:t>4</w:t>
            </w:r>
            <w:r w:rsidRPr="0093734E">
              <w:rPr>
                <w:rFonts w:ascii="Times New Roman" w:hAnsi="Times New Roman" w:cs="Times New Roman"/>
                <w:noProof/>
                <w:sz w:val="24"/>
                <w:szCs w:val="24"/>
              </w:rPr>
              <w:t>) Kui toetuse tagasimaksmise tähtpäevaks toetust tagasi ei maksta või toetust ei ole tasaarvestatud, peab toetuse saaja maksma viivist 0,06 protsenti iga toetuse tagasimaksmisega viivitatud kalendripäeva eest. Viivise arvestamine lõpeb, kui viivise summa ületab selle arvestamise aluseks oleva tagasinõutava toetuse suuruse. Toetuse tagasinõudmise otsusega on võimalik põhjendatud juhul viivist vähendada, kuid tagada tuleb piisav kahjuhüvitis.</w:t>
            </w:r>
          </w:p>
          <w:p w14:paraId="0EDB4341" w14:textId="77777777" w:rsidR="00C95A11" w:rsidRPr="0093734E" w:rsidRDefault="00C95A11" w:rsidP="00C95A11">
            <w:pPr>
              <w:rPr>
                <w:rFonts w:ascii="Times New Roman" w:hAnsi="Times New Roman" w:cs="Times New Roman"/>
                <w:noProof/>
                <w:sz w:val="24"/>
                <w:szCs w:val="24"/>
              </w:rPr>
            </w:pPr>
            <w:r w:rsidRPr="0093734E">
              <w:rPr>
                <w:rFonts w:ascii="Times New Roman" w:hAnsi="Times New Roman" w:cs="Times New Roman"/>
                <w:noProof/>
                <w:sz w:val="24"/>
                <w:szCs w:val="24"/>
              </w:rPr>
              <w:t>(5</w:t>
            </w:r>
            <w:r w:rsidRPr="0093734E">
              <w:rPr>
                <w:rFonts w:ascii="Times New Roman" w:hAnsi="Times New Roman" w:cs="Times New Roman"/>
                <w:noProof/>
                <w:sz w:val="24"/>
                <w:szCs w:val="24"/>
                <w:vertAlign w:val="superscript"/>
              </w:rPr>
              <w:t>5</w:t>
            </w:r>
            <w:r w:rsidRPr="0093734E">
              <w:rPr>
                <w:rFonts w:ascii="Times New Roman" w:hAnsi="Times New Roman" w:cs="Times New Roman"/>
                <w:noProof/>
                <w:sz w:val="24"/>
                <w:szCs w:val="24"/>
              </w:rPr>
              <w:t xml:space="preserve">) Toetuse tagasimaksmise ajatamise korral maksab toetuse saaja intressi alates käesoleva paragrahvi lõike 5 teises lauses sätestatud tähtpäevale järgnevast päevast. Intressimäär tagastatava toetuse summa jäägilt on kuue kuu euribor pluss kolm protsenti aastas. Kuue kuu euribor võetakse toetuse tagasimaksmise ajatamise otsuse tegemisele eelnenud pangapäeva seisuga. Intressiarvestuse baasiks on 360-päevane periood. Negatiivse euribori korral ei kohaldata summeeritud protsendimäärasid alla ühe.“. </w:t>
            </w:r>
          </w:p>
          <w:p w14:paraId="50E651A5" w14:textId="77777777" w:rsidR="00C95A11" w:rsidRPr="0093734E" w:rsidRDefault="00C95A11" w:rsidP="00C95A11">
            <w:pPr>
              <w:rPr>
                <w:rFonts w:ascii="Times New Roman" w:hAnsi="Times New Roman" w:cs="Times New Roman"/>
                <w:noProof/>
                <w:sz w:val="24"/>
                <w:szCs w:val="24"/>
              </w:rPr>
            </w:pPr>
          </w:p>
          <w:p w14:paraId="3B286736" w14:textId="77777777" w:rsidR="00C95A11" w:rsidRPr="0093734E" w:rsidRDefault="00C95A11" w:rsidP="00C95A11">
            <w:pPr>
              <w:rPr>
                <w:rFonts w:ascii="Times New Roman" w:hAnsi="Times New Roman" w:cs="Times New Roman"/>
                <w:noProof/>
                <w:sz w:val="24"/>
                <w:szCs w:val="24"/>
              </w:rPr>
            </w:pPr>
            <w:r w:rsidRPr="0093734E">
              <w:rPr>
                <w:rFonts w:ascii="Times New Roman" w:hAnsi="Times New Roman" w:cs="Times New Roman"/>
                <w:noProof/>
                <w:sz w:val="24"/>
                <w:szCs w:val="24"/>
              </w:rPr>
              <w:t>Selgitused:</w:t>
            </w:r>
          </w:p>
          <w:p w14:paraId="1B24A0E5" w14:textId="77777777" w:rsidR="00C95A11" w:rsidRPr="0093734E" w:rsidRDefault="00C95A11" w:rsidP="00C95A11">
            <w:pPr>
              <w:rPr>
                <w:rFonts w:ascii="Times New Roman" w:hAnsi="Times New Roman" w:cs="Times New Roman"/>
                <w:noProof/>
                <w:sz w:val="24"/>
                <w:szCs w:val="24"/>
              </w:rPr>
            </w:pPr>
            <w:r w:rsidRPr="0093734E">
              <w:rPr>
                <w:rFonts w:ascii="Times New Roman" w:hAnsi="Times New Roman" w:cs="Times New Roman"/>
                <w:noProof/>
                <w:sz w:val="24"/>
                <w:szCs w:val="24"/>
              </w:rPr>
              <w:t xml:space="preserve">Riigikohus on kohtuasjas 5-23-2 leidnud, et toetuse tagasinõue on eripärane avalik-õiguslik kohustus, millele laienevad seda eripära arvestavad nõuded. </w:t>
            </w:r>
            <w:r w:rsidRPr="0093734E">
              <w:rPr>
                <w:rFonts w:ascii="Times New Roman" w:hAnsi="Times New Roman" w:cs="Times New Roman"/>
                <w:noProof/>
                <w:sz w:val="24"/>
                <w:szCs w:val="24"/>
              </w:rPr>
              <w:lastRenderedPageBreak/>
              <w:t>Tegemist on alusetult saadud soodustuse tagastamisega. Samuti, et kuivõrd toetuste andmise ja kasutamise üksikasjad on suures ulatuses määratud kindlaks seadusandja volitusnormide alusel antud määrustega, on asjakohane, et ka toetuste tagasinõudmise üksikasjad reguleeritakse määruse tasandil. Samas tuleb nii viivise kui intressi maksmise kohustust pidada avalik-õiguslikuks rahaliseks kohustuseks, mida saab tulenevalt PS §-st 113 kehtestada vaid seadusega.</w:t>
            </w:r>
          </w:p>
          <w:p w14:paraId="5FA16980" w14:textId="7C7121A5" w:rsidR="00022664" w:rsidRPr="0093734E" w:rsidRDefault="00C95A11" w:rsidP="00C95A11">
            <w:pPr>
              <w:rPr>
                <w:rFonts w:ascii="Times New Roman" w:hAnsi="Times New Roman" w:cs="Times New Roman"/>
                <w:noProof/>
                <w:sz w:val="24"/>
                <w:szCs w:val="24"/>
              </w:rPr>
            </w:pPr>
            <w:r w:rsidRPr="0093734E">
              <w:rPr>
                <w:rFonts w:ascii="Times New Roman" w:hAnsi="Times New Roman" w:cs="Times New Roman"/>
                <w:noProof/>
                <w:sz w:val="24"/>
                <w:szCs w:val="24"/>
              </w:rPr>
              <w:t>Seetõttu tuleb ka välissuhtlemisseaduses sisalduvaid toetuse tagasinõudmisega seonduvat täiendada.</w:t>
            </w:r>
          </w:p>
        </w:tc>
        <w:tc>
          <w:tcPr>
            <w:tcW w:w="4927" w:type="dxa"/>
          </w:tcPr>
          <w:p w14:paraId="4E5935A8" w14:textId="35E091BF" w:rsidR="00022664" w:rsidRPr="0093734E" w:rsidRDefault="00A04409">
            <w:pPr>
              <w:rPr>
                <w:rFonts w:ascii="Times New Roman" w:hAnsi="Times New Roman" w:cs="Times New Roman"/>
                <w:noProof/>
                <w:sz w:val="24"/>
                <w:szCs w:val="24"/>
              </w:rPr>
            </w:pPr>
            <w:r w:rsidRPr="0093734E">
              <w:rPr>
                <w:rFonts w:ascii="Times New Roman" w:hAnsi="Times New Roman" w:cs="Times New Roman"/>
                <w:b/>
                <w:noProof/>
                <w:sz w:val="24"/>
                <w:szCs w:val="24"/>
              </w:rPr>
              <w:lastRenderedPageBreak/>
              <w:t>Arvestatud.</w:t>
            </w:r>
            <w:r w:rsidRPr="0093734E">
              <w:rPr>
                <w:rFonts w:ascii="Times New Roman" w:hAnsi="Times New Roman" w:cs="Times New Roman"/>
                <w:noProof/>
                <w:sz w:val="24"/>
                <w:szCs w:val="24"/>
              </w:rPr>
              <w:t xml:space="preserve"> Sätted on eelnõusse lisatud.</w:t>
            </w:r>
          </w:p>
        </w:tc>
      </w:tr>
    </w:tbl>
    <w:p w14:paraId="50608F49" w14:textId="77777777" w:rsidR="00FE760F" w:rsidRPr="0093734E" w:rsidRDefault="00FE760F">
      <w:pPr>
        <w:rPr>
          <w:rFonts w:ascii="Times New Roman" w:hAnsi="Times New Roman" w:cs="Times New Roman"/>
          <w:noProof/>
          <w:sz w:val="24"/>
          <w:szCs w:val="24"/>
        </w:rPr>
      </w:pPr>
    </w:p>
    <w:sectPr w:rsidR="00FE760F" w:rsidRPr="0093734E" w:rsidSect="008C3139">
      <w:footerReference w:type="default" r:id="rId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85ACED" w14:textId="77777777" w:rsidR="00BA5382" w:rsidRDefault="00BA5382" w:rsidP="00EB68CF">
      <w:pPr>
        <w:spacing w:after="0" w:line="240" w:lineRule="auto"/>
      </w:pPr>
      <w:r>
        <w:separator/>
      </w:r>
    </w:p>
  </w:endnote>
  <w:endnote w:type="continuationSeparator" w:id="0">
    <w:p w14:paraId="67C775B7" w14:textId="77777777" w:rsidR="00BA5382" w:rsidRDefault="00BA5382" w:rsidP="00EB68CF">
      <w:pPr>
        <w:spacing w:after="0" w:line="240" w:lineRule="auto"/>
      </w:pPr>
      <w:r>
        <w:continuationSeparator/>
      </w:r>
    </w:p>
  </w:endnote>
  <w:endnote w:type="continuationNotice" w:id="1">
    <w:p w14:paraId="7CD7F269" w14:textId="77777777" w:rsidR="00BA5382" w:rsidRDefault="00BA53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5167479"/>
      <w:docPartObj>
        <w:docPartGallery w:val="Page Numbers (Bottom of Page)"/>
        <w:docPartUnique/>
      </w:docPartObj>
    </w:sdtPr>
    <w:sdtEndPr>
      <w:rPr>
        <w:rFonts w:ascii="Times New Roman" w:hAnsi="Times New Roman" w:cs="Times New Roman"/>
        <w:noProof/>
      </w:rPr>
    </w:sdtEndPr>
    <w:sdtContent>
      <w:p w14:paraId="29344EA9" w14:textId="200D90ED" w:rsidR="00FE760F" w:rsidRPr="0093734E" w:rsidRDefault="00FE760F">
        <w:pPr>
          <w:pStyle w:val="Footer"/>
          <w:jc w:val="center"/>
          <w:rPr>
            <w:rFonts w:ascii="Times New Roman" w:hAnsi="Times New Roman" w:cs="Times New Roman"/>
          </w:rPr>
        </w:pPr>
        <w:r w:rsidRPr="0093734E">
          <w:rPr>
            <w:rFonts w:ascii="Times New Roman" w:hAnsi="Times New Roman" w:cs="Times New Roman"/>
          </w:rPr>
          <w:fldChar w:fldCharType="begin"/>
        </w:r>
        <w:r w:rsidRPr="0093734E">
          <w:rPr>
            <w:rFonts w:ascii="Times New Roman" w:hAnsi="Times New Roman" w:cs="Times New Roman"/>
          </w:rPr>
          <w:instrText xml:space="preserve"> PAGE   \* MERGEFORMAT </w:instrText>
        </w:r>
        <w:r w:rsidRPr="0093734E">
          <w:rPr>
            <w:rFonts w:ascii="Times New Roman" w:hAnsi="Times New Roman" w:cs="Times New Roman"/>
          </w:rPr>
          <w:fldChar w:fldCharType="separate"/>
        </w:r>
        <w:r w:rsidR="00693C9F">
          <w:rPr>
            <w:rFonts w:ascii="Times New Roman" w:hAnsi="Times New Roman" w:cs="Times New Roman"/>
            <w:noProof/>
          </w:rPr>
          <w:t>20</w:t>
        </w:r>
        <w:r w:rsidRPr="0093734E">
          <w:rPr>
            <w:rFonts w:ascii="Times New Roman" w:hAnsi="Times New Roman" w:cs="Times New Roman"/>
            <w:noProof/>
          </w:rPr>
          <w:fldChar w:fldCharType="end"/>
        </w:r>
      </w:p>
    </w:sdtContent>
  </w:sdt>
  <w:p w14:paraId="110AE943" w14:textId="77777777" w:rsidR="00FE760F" w:rsidRDefault="00FE76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305E76" w14:textId="77777777" w:rsidR="00BA5382" w:rsidRDefault="00BA5382" w:rsidP="00EB68CF">
      <w:pPr>
        <w:spacing w:after="0" w:line="240" w:lineRule="auto"/>
      </w:pPr>
      <w:r>
        <w:separator/>
      </w:r>
    </w:p>
  </w:footnote>
  <w:footnote w:type="continuationSeparator" w:id="0">
    <w:p w14:paraId="356A3515" w14:textId="77777777" w:rsidR="00BA5382" w:rsidRDefault="00BA5382" w:rsidP="00EB68CF">
      <w:pPr>
        <w:spacing w:after="0" w:line="240" w:lineRule="auto"/>
      </w:pPr>
      <w:r>
        <w:continuationSeparator/>
      </w:r>
    </w:p>
  </w:footnote>
  <w:footnote w:type="continuationNotice" w:id="1">
    <w:p w14:paraId="343EADEA" w14:textId="77777777" w:rsidR="00BA5382" w:rsidRDefault="00BA538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65D31"/>
    <w:multiLevelType w:val="hybridMultilevel"/>
    <w:tmpl w:val="15163564"/>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1E251CAD"/>
    <w:multiLevelType w:val="hybridMultilevel"/>
    <w:tmpl w:val="B70026A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97873C6"/>
    <w:multiLevelType w:val="hybridMultilevel"/>
    <w:tmpl w:val="33D86D8A"/>
    <w:lvl w:ilvl="0" w:tplc="D39C8DE6">
      <w:numFmt w:val="bullet"/>
      <w:lvlText w:val=""/>
      <w:lvlJc w:val="left"/>
      <w:pPr>
        <w:ind w:left="1080" w:hanging="360"/>
      </w:pPr>
      <w:rPr>
        <w:rFonts w:ascii="Symbol" w:eastAsia="Times New Roman" w:hAnsi="Symbol" w:cs="Segoe UI" w:hint="default"/>
        <w:sz w:val="18"/>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3" w15:restartNumberingAfterBreak="0">
    <w:nsid w:val="5BDC5B5F"/>
    <w:multiLevelType w:val="hybridMultilevel"/>
    <w:tmpl w:val="570CD5B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55D67D3"/>
    <w:multiLevelType w:val="multilevel"/>
    <w:tmpl w:val="3C2815D2"/>
    <w:lvl w:ilvl="0">
      <w:start w:val="1"/>
      <w:numFmt w:val="decimal"/>
      <w:lvlText w:val="%1."/>
      <w:lvlJc w:val="left"/>
      <w:pPr>
        <w:ind w:left="720" w:hanging="360"/>
      </w:pPr>
      <w:rPr>
        <w:rFonts w:hint="default"/>
        <w:b/>
        <w:bCs/>
      </w:rPr>
    </w:lvl>
    <w:lvl w:ilvl="1">
      <w:start w:val="1"/>
      <w:numFmt w:val="decimal"/>
      <w:isLgl/>
      <w:lvlText w:val="%1.%2."/>
      <w:lvlJc w:val="left"/>
      <w:pPr>
        <w:ind w:left="36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744432F9"/>
    <w:multiLevelType w:val="hybridMultilevel"/>
    <w:tmpl w:val="3A183210"/>
    <w:lvl w:ilvl="0" w:tplc="C098FC9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139"/>
    <w:rsid w:val="00022664"/>
    <w:rsid w:val="00031CF6"/>
    <w:rsid w:val="00094F44"/>
    <w:rsid w:val="000E787C"/>
    <w:rsid w:val="00114D7C"/>
    <w:rsid w:val="0015355D"/>
    <w:rsid w:val="0018298A"/>
    <w:rsid w:val="00326804"/>
    <w:rsid w:val="003633E9"/>
    <w:rsid w:val="00435047"/>
    <w:rsid w:val="004B684E"/>
    <w:rsid w:val="004F65A2"/>
    <w:rsid w:val="004F680F"/>
    <w:rsid w:val="00517F0D"/>
    <w:rsid w:val="005226DD"/>
    <w:rsid w:val="005B34BE"/>
    <w:rsid w:val="00601D68"/>
    <w:rsid w:val="006510F0"/>
    <w:rsid w:val="00693C9F"/>
    <w:rsid w:val="006940F3"/>
    <w:rsid w:val="006A04AA"/>
    <w:rsid w:val="006A6A97"/>
    <w:rsid w:val="00731153"/>
    <w:rsid w:val="0074300B"/>
    <w:rsid w:val="00754582"/>
    <w:rsid w:val="0078003D"/>
    <w:rsid w:val="007B219A"/>
    <w:rsid w:val="007C2455"/>
    <w:rsid w:val="007E5B88"/>
    <w:rsid w:val="007F444D"/>
    <w:rsid w:val="008B1502"/>
    <w:rsid w:val="008C3139"/>
    <w:rsid w:val="008C3586"/>
    <w:rsid w:val="008F21B7"/>
    <w:rsid w:val="009131DB"/>
    <w:rsid w:val="0093734E"/>
    <w:rsid w:val="0094000F"/>
    <w:rsid w:val="00963135"/>
    <w:rsid w:val="009941C0"/>
    <w:rsid w:val="009943BC"/>
    <w:rsid w:val="00A04409"/>
    <w:rsid w:val="00A8275E"/>
    <w:rsid w:val="00AB671A"/>
    <w:rsid w:val="00AC2DCB"/>
    <w:rsid w:val="00AC2E9C"/>
    <w:rsid w:val="00AD6906"/>
    <w:rsid w:val="00B01D99"/>
    <w:rsid w:val="00B04EAB"/>
    <w:rsid w:val="00B04F51"/>
    <w:rsid w:val="00B34CFE"/>
    <w:rsid w:val="00B64777"/>
    <w:rsid w:val="00B835A2"/>
    <w:rsid w:val="00BA5382"/>
    <w:rsid w:val="00BD6DE2"/>
    <w:rsid w:val="00BE105F"/>
    <w:rsid w:val="00C1059D"/>
    <w:rsid w:val="00C33A95"/>
    <w:rsid w:val="00C37A91"/>
    <w:rsid w:val="00C95A11"/>
    <w:rsid w:val="00D046B2"/>
    <w:rsid w:val="00D2414A"/>
    <w:rsid w:val="00D436BC"/>
    <w:rsid w:val="00D51E60"/>
    <w:rsid w:val="00DE1516"/>
    <w:rsid w:val="00E24130"/>
    <w:rsid w:val="00E34EA3"/>
    <w:rsid w:val="00E42CA7"/>
    <w:rsid w:val="00E727E0"/>
    <w:rsid w:val="00E80F59"/>
    <w:rsid w:val="00EB68CF"/>
    <w:rsid w:val="00EF3F3F"/>
    <w:rsid w:val="00EF60D3"/>
    <w:rsid w:val="00F36974"/>
    <w:rsid w:val="00F84F0C"/>
    <w:rsid w:val="00FC7416"/>
    <w:rsid w:val="00FD68B9"/>
    <w:rsid w:val="00FE760F"/>
    <w:rsid w:val="00FF378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FFF5A"/>
  <w15:chartTrackingRefBased/>
  <w15:docId w15:val="{3520EED8-A99D-4C8B-95AC-AC6BF0F58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C31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C3139"/>
    <w:pPr>
      <w:ind w:left="720"/>
      <w:contextualSpacing/>
    </w:pPr>
  </w:style>
  <w:style w:type="character" w:customStyle="1" w:styleId="cf01">
    <w:name w:val="cf01"/>
    <w:basedOn w:val="DefaultParagraphFont"/>
    <w:rsid w:val="009131DB"/>
    <w:rPr>
      <w:rFonts w:ascii="Segoe UI" w:hAnsi="Segoe UI" w:cs="Segoe UI" w:hint="default"/>
      <w:sz w:val="18"/>
      <w:szCs w:val="18"/>
    </w:rPr>
  </w:style>
  <w:style w:type="paragraph" w:customStyle="1" w:styleId="pf1">
    <w:name w:val="pf1"/>
    <w:basedOn w:val="Normal"/>
    <w:rsid w:val="009131DB"/>
    <w:pPr>
      <w:spacing w:before="100" w:beforeAutospacing="1" w:after="100" w:afterAutospacing="1" w:line="240" w:lineRule="auto"/>
    </w:pPr>
    <w:rPr>
      <w:rFonts w:ascii="Calibri" w:hAnsi="Calibri" w:cs="Calibri"/>
      <w:lang w:eastAsia="et-EE"/>
    </w:rPr>
  </w:style>
  <w:style w:type="paragraph" w:styleId="Header">
    <w:name w:val="header"/>
    <w:basedOn w:val="Normal"/>
    <w:link w:val="HeaderChar"/>
    <w:uiPriority w:val="99"/>
    <w:unhideWhenUsed/>
    <w:rsid w:val="00EB68CF"/>
    <w:pPr>
      <w:tabs>
        <w:tab w:val="center" w:pos="4536"/>
        <w:tab w:val="right" w:pos="9072"/>
      </w:tabs>
      <w:spacing w:after="0" w:line="240" w:lineRule="auto"/>
    </w:pPr>
  </w:style>
  <w:style w:type="character" w:customStyle="1" w:styleId="HeaderChar">
    <w:name w:val="Header Char"/>
    <w:basedOn w:val="DefaultParagraphFont"/>
    <w:link w:val="Header"/>
    <w:uiPriority w:val="99"/>
    <w:rsid w:val="00EB68CF"/>
  </w:style>
  <w:style w:type="paragraph" w:styleId="Footer">
    <w:name w:val="footer"/>
    <w:basedOn w:val="Normal"/>
    <w:link w:val="FooterChar"/>
    <w:uiPriority w:val="99"/>
    <w:unhideWhenUsed/>
    <w:rsid w:val="00EB68CF"/>
    <w:pPr>
      <w:tabs>
        <w:tab w:val="center" w:pos="4536"/>
        <w:tab w:val="right" w:pos="9072"/>
      </w:tabs>
      <w:spacing w:after="0" w:line="240" w:lineRule="auto"/>
    </w:pPr>
  </w:style>
  <w:style w:type="character" w:customStyle="1" w:styleId="FooterChar">
    <w:name w:val="Footer Char"/>
    <w:basedOn w:val="DefaultParagraphFont"/>
    <w:link w:val="Footer"/>
    <w:uiPriority w:val="99"/>
    <w:rsid w:val="00EB68CF"/>
  </w:style>
  <w:style w:type="paragraph" w:styleId="BalloonText">
    <w:name w:val="Balloon Text"/>
    <w:basedOn w:val="Normal"/>
    <w:link w:val="BalloonTextChar"/>
    <w:uiPriority w:val="99"/>
    <w:semiHidden/>
    <w:unhideWhenUsed/>
    <w:rsid w:val="00EF3F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3F3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9380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DDEC640A3550B4396BD9392D0BAF999" ma:contentTypeVersion="2" ma:contentTypeDescription="Loo uus dokument" ma:contentTypeScope="" ma:versionID="51545aaa11e7b4cd2337f2aee2d8c1c0">
  <xsd:schema xmlns:xsd="http://www.w3.org/2001/XMLSchema" xmlns:xs="http://www.w3.org/2001/XMLSchema" xmlns:p="http://schemas.microsoft.com/office/2006/metadata/properties" xmlns:ns2="89a7eeb4-f90b-4150-8553-bf36c97e4880" targetNamespace="http://schemas.microsoft.com/office/2006/metadata/properties" ma:root="true" ma:fieldsID="3384a5422897098bf415d3297dd47062" ns2:_="">
    <xsd:import namespace="89a7eeb4-f90b-4150-8553-bf36c97e488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a7eeb4-f90b-4150-8553-bf36c97e4880"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F0A638-F1C0-48E3-94E7-829E7C9EE9F2}">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89a7eeb4-f90b-4150-8553-bf36c97e4880"/>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68CF8753-3750-45DE-9E3D-7759BA20FC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a7eeb4-f90b-4150-8553-bf36c97e48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061257-2277-43B6-A6FB-40F3D2FEFD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22</Pages>
  <Words>5430</Words>
  <Characters>31494</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36851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Perit Soininen</dc:creator>
  <cp:keywords/>
  <dc:description/>
  <cp:lastModifiedBy>Perit Soininen</cp:lastModifiedBy>
  <cp:revision>5</cp:revision>
  <dcterms:created xsi:type="dcterms:W3CDTF">2023-11-24T11:22:00Z</dcterms:created>
  <dcterms:modified xsi:type="dcterms:W3CDTF">2023-11-24T12:14:00Z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0x0101004DDEC640A3550B4396BD9392D0BAF999</vt:lpwstr>
  </property>
</Properties>
</file>